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1DDB5A" w14:textId="77777777" w:rsidR="00B41CF4" w:rsidRPr="00FD28EE" w:rsidRDefault="00B41CF4" w:rsidP="007E791A">
      <w:pPr>
        <w:pStyle w:val="Heading2"/>
        <w:numPr>
          <w:ilvl w:val="0"/>
          <w:numId w:val="7"/>
        </w:numPr>
        <w:spacing w:before="0" w:after="0"/>
        <w:ind w:left="714" w:hanging="357"/>
        <w:contextualSpacing w:val="0"/>
        <w:jc w:val="center"/>
      </w:pPr>
      <w:r w:rsidRPr="00FD28EE">
        <w:t>ELEKTROENERĢIJAS TIRDZNIECĪBAS LĪGUM</w:t>
      </w:r>
      <w:r>
        <w:t>A II DAĻA – VISPĀRĪGIE NOTEIKUMI</w:t>
      </w:r>
    </w:p>
    <w:p w14:paraId="2274EBBF" w14:textId="77777777" w:rsidR="00B41CF4" w:rsidRDefault="00B41CF4" w:rsidP="007E791A">
      <w:pPr>
        <w:pStyle w:val="Heading2"/>
        <w:numPr>
          <w:ilvl w:val="0"/>
          <w:numId w:val="6"/>
        </w:numPr>
        <w:spacing w:before="120" w:after="60"/>
        <w:ind w:left="357" w:hanging="357"/>
        <w:contextualSpacing w:val="0"/>
      </w:pPr>
      <w:r w:rsidRPr="00EA5947">
        <w:t>Elektroenerģijas tirdzniecība</w:t>
      </w:r>
    </w:p>
    <w:p w14:paraId="7A84C3B1" w14:textId="77777777" w:rsidR="00B41CF4" w:rsidRPr="00FF39C5" w:rsidRDefault="00B41CF4" w:rsidP="00FF39C5">
      <w:pPr>
        <w:pStyle w:val="ListParagraph"/>
        <w:numPr>
          <w:ilvl w:val="1"/>
          <w:numId w:val="6"/>
        </w:numPr>
        <w:spacing w:after="0" w:line="240" w:lineRule="auto"/>
        <w:ind w:left="431" w:hanging="431"/>
        <w:rPr>
          <w:rFonts w:ascii="Arial" w:eastAsia="Times New Roman" w:hAnsi="Arial" w:cs="Arial"/>
          <w:bCs/>
          <w:sz w:val="16"/>
          <w:szCs w:val="16"/>
          <w:lang w:eastAsia="lv-LV"/>
        </w:rPr>
      </w:pPr>
      <w:r w:rsidRPr="00FF39C5">
        <w:rPr>
          <w:rFonts w:ascii="Arial" w:eastAsia="Times New Roman" w:hAnsi="Arial" w:cs="Arial"/>
          <w:bCs/>
          <w:sz w:val="16"/>
          <w:szCs w:val="16"/>
          <w:lang w:eastAsia="lv-LV"/>
        </w:rPr>
        <w:t>Atbilstoši Līguma noteikumiem TIRGOTĀJS pārdod, bet LIETOTĀJS pērk neierobežotu apjomu elektroenerģijas Līgumā noteikto</w:t>
      </w:r>
      <w:r w:rsidR="003624A8">
        <w:rPr>
          <w:rFonts w:ascii="Arial" w:eastAsia="Times New Roman" w:hAnsi="Arial" w:cs="Arial"/>
          <w:bCs/>
          <w:sz w:val="16"/>
          <w:szCs w:val="16"/>
          <w:lang w:eastAsia="lv-LV"/>
        </w:rPr>
        <w:t xml:space="preserve"> </w:t>
      </w:r>
      <w:r w:rsidRPr="00FF39C5">
        <w:rPr>
          <w:rFonts w:ascii="Arial" w:eastAsia="Times New Roman" w:hAnsi="Arial" w:cs="Arial"/>
          <w:bCs/>
          <w:sz w:val="16"/>
          <w:szCs w:val="16"/>
          <w:lang w:eastAsia="lv-LV"/>
        </w:rPr>
        <w:t>elektroenerģiju</w:t>
      </w:r>
      <w:r w:rsidR="003624A8">
        <w:rPr>
          <w:rFonts w:ascii="Arial" w:eastAsia="Times New Roman" w:hAnsi="Arial" w:cs="Arial"/>
          <w:bCs/>
          <w:sz w:val="16"/>
          <w:szCs w:val="16"/>
          <w:lang w:eastAsia="lv-LV"/>
        </w:rPr>
        <w:t xml:space="preserve"> </w:t>
      </w:r>
      <w:r w:rsidRPr="00FF39C5">
        <w:rPr>
          <w:rFonts w:ascii="Arial" w:eastAsia="Times New Roman" w:hAnsi="Arial" w:cs="Arial"/>
          <w:bCs/>
          <w:sz w:val="16"/>
          <w:szCs w:val="16"/>
          <w:lang w:eastAsia="lv-LV"/>
        </w:rPr>
        <w:t>patērējošo objektu vajadzībām un samaksā par to.</w:t>
      </w:r>
    </w:p>
    <w:p w14:paraId="52545E2D" w14:textId="77777777" w:rsidR="00B41CF4" w:rsidRPr="00FF39C5" w:rsidRDefault="00B41CF4" w:rsidP="00FF39C5">
      <w:pPr>
        <w:pStyle w:val="ListParagraph"/>
        <w:numPr>
          <w:ilvl w:val="1"/>
          <w:numId w:val="6"/>
        </w:numPr>
        <w:spacing w:after="0" w:line="240" w:lineRule="auto"/>
        <w:ind w:left="431" w:hanging="431"/>
        <w:rPr>
          <w:rFonts w:ascii="Arial" w:eastAsia="Times New Roman" w:hAnsi="Arial" w:cs="Arial"/>
          <w:bCs/>
          <w:sz w:val="16"/>
          <w:szCs w:val="16"/>
          <w:lang w:eastAsia="lv-LV"/>
        </w:rPr>
      </w:pPr>
      <w:r w:rsidRPr="00FF39C5">
        <w:rPr>
          <w:rFonts w:ascii="Arial" w:eastAsia="Times New Roman" w:hAnsi="Arial" w:cs="Arial"/>
          <w:bCs/>
          <w:sz w:val="16"/>
          <w:szCs w:val="16"/>
          <w:lang w:eastAsia="lv-LV"/>
        </w:rPr>
        <w:t xml:space="preserve">Elektroenerģijas tirdzniecība ietver rēķinu izrakstīšanu, maksājumu iekasēšanu, apstrādi un LIETOTĀJA apkalpošanu visos ar elektroenerģijas piegādi saistītos jautājumos, izņemot jautājumus, kas saistīti ar elektroenerģijas piegādes pārtraukumu plānošanu un īstenošanu, lai veiktu elektrotīkla remonta darbus, elektrotīkla avārijas vai bojājumu reģistrēšanu un novēršanu, un </w:t>
      </w:r>
      <w:proofErr w:type="spellStart"/>
      <w:r w:rsidRPr="00FF39C5">
        <w:rPr>
          <w:rFonts w:ascii="Arial" w:eastAsia="Times New Roman" w:hAnsi="Arial" w:cs="Arial"/>
          <w:bCs/>
          <w:sz w:val="16"/>
          <w:szCs w:val="16"/>
          <w:lang w:eastAsia="lv-LV"/>
        </w:rPr>
        <w:t>komercuzskaites</w:t>
      </w:r>
      <w:proofErr w:type="spellEnd"/>
      <w:r w:rsidRPr="00FF39C5">
        <w:rPr>
          <w:rFonts w:ascii="Arial" w:eastAsia="Times New Roman" w:hAnsi="Arial" w:cs="Arial"/>
          <w:bCs/>
          <w:sz w:val="16"/>
          <w:szCs w:val="16"/>
          <w:lang w:eastAsia="lv-LV"/>
        </w:rPr>
        <w:t xml:space="preserve"> mēraparāta rādījumu reģistrēšanu. Sadales sistēmas pakalpojumus LIETOTĀJAM nodrošina sistēmas operators, ar kuru norēķinus</w:t>
      </w:r>
      <w:r w:rsidR="003624A8">
        <w:rPr>
          <w:rFonts w:ascii="Arial" w:eastAsia="Times New Roman" w:hAnsi="Arial" w:cs="Arial"/>
          <w:bCs/>
          <w:sz w:val="16"/>
          <w:szCs w:val="16"/>
          <w:lang w:eastAsia="lv-LV"/>
        </w:rPr>
        <w:t xml:space="preserve"> </w:t>
      </w:r>
      <w:r w:rsidRPr="00FF39C5">
        <w:rPr>
          <w:rFonts w:ascii="Arial" w:eastAsia="Times New Roman" w:hAnsi="Arial" w:cs="Arial"/>
          <w:bCs/>
          <w:sz w:val="16"/>
          <w:szCs w:val="16"/>
          <w:lang w:eastAsia="lv-LV"/>
        </w:rPr>
        <w:t>LIETOTĀJA vārdā</w:t>
      </w:r>
      <w:r w:rsidR="003624A8">
        <w:rPr>
          <w:rFonts w:ascii="Arial" w:eastAsia="Times New Roman" w:hAnsi="Arial" w:cs="Arial"/>
          <w:bCs/>
          <w:sz w:val="16"/>
          <w:szCs w:val="16"/>
          <w:lang w:eastAsia="lv-LV"/>
        </w:rPr>
        <w:t xml:space="preserve"> </w:t>
      </w:r>
      <w:r w:rsidRPr="00FF39C5">
        <w:rPr>
          <w:rFonts w:ascii="Arial" w:eastAsia="Times New Roman" w:hAnsi="Arial" w:cs="Arial"/>
          <w:bCs/>
          <w:sz w:val="16"/>
          <w:szCs w:val="16"/>
          <w:lang w:eastAsia="lv-LV"/>
        </w:rPr>
        <w:t xml:space="preserve">veic TIRGOTĀJS, pārskaitot no LIETOTĀJA iekasēto maksu par sistēmas pakalpojumiem, </w:t>
      </w:r>
      <w:proofErr w:type="spellStart"/>
      <w:r w:rsidRPr="00FF39C5">
        <w:rPr>
          <w:rFonts w:ascii="Arial" w:eastAsia="Times New Roman" w:hAnsi="Arial" w:cs="Arial"/>
          <w:bCs/>
          <w:sz w:val="16"/>
          <w:szCs w:val="16"/>
          <w:lang w:eastAsia="lv-LV"/>
        </w:rPr>
        <w:t>palīgpakalpojumiem</w:t>
      </w:r>
      <w:proofErr w:type="spellEnd"/>
      <w:r w:rsidRPr="00FF39C5">
        <w:rPr>
          <w:rFonts w:ascii="Arial" w:eastAsia="Times New Roman" w:hAnsi="Arial" w:cs="Arial"/>
          <w:bCs/>
          <w:sz w:val="16"/>
          <w:szCs w:val="16"/>
          <w:lang w:eastAsia="lv-LV"/>
        </w:rPr>
        <w:t xml:space="preserve"> un obligātā iepirkuma komponentēm.</w:t>
      </w:r>
    </w:p>
    <w:p w14:paraId="09ADCE60" w14:textId="77777777" w:rsidR="00B41CF4" w:rsidRDefault="00B41CF4" w:rsidP="007E791A">
      <w:pPr>
        <w:pStyle w:val="Heading2"/>
        <w:numPr>
          <w:ilvl w:val="0"/>
          <w:numId w:val="6"/>
        </w:numPr>
        <w:spacing w:before="120" w:after="60"/>
        <w:ind w:left="357" w:hanging="357"/>
        <w:contextualSpacing w:val="0"/>
      </w:pPr>
      <w:r w:rsidRPr="000C0F7D">
        <w:t>Pušu pienākumi un tiesības</w:t>
      </w:r>
    </w:p>
    <w:p w14:paraId="6BD2ED2C" w14:textId="77777777" w:rsidR="00B41CF4" w:rsidRPr="00FF39C5" w:rsidRDefault="00B41CF4" w:rsidP="00FF39C5">
      <w:pPr>
        <w:pStyle w:val="ListParagraph"/>
        <w:numPr>
          <w:ilvl w:val="1"/>
          <w:numId w:val="6"/>
        </w:numPr>
        <w:spacing w:after="160" w:line="240" w:lineRule="auto"/>
        <w:ind w:left="431" w:hanging="431"/>
        <w:rPr>
          <w:rFonts w:ascii="Arial" w:eastAsia="Times New Roman" w:hAnsi="Arial" w:cs="Arial"/>
          <w:bCs/>
          <w:sz w:val="16"/>
          <w:szCs w:val="16"/>
          <w:lang w:eastAsia="lv-LV"/>
        </w:rPr>
      </w:pPr>
      <w:r w:rsidRPr="00FF39C5">
        <w:rPr>
          <w:rFonts w:ascii="Arial" w:eastAsia="Times New Roman" w:hAnsi="Arial" w:cs="Arial"/>
          <w:bCs/>
          <w:sz w:val="16"/>
          <w:szCs w:val="16"/>
          <w:lang w:eastAsia="lv-LV"/>
        </w:rPr>
        <w:t>Pusēm ir saistoši visi tiesību aktos noteiktie pienākumi un tiesības, kas noteiktas Elektroenerģijas tirgus likumā, Enerģētikas likumā, likumā Par sabiedrisko pakalpojumu regulatoriem, Elektroenerģijas tirdzniecības un lietošanas noteikumos un citos Latvijas Republikā piemērojamos tiesību aktos, ciktāl tās nav īpaši noteiktas šajā Līgumā.</w:t>
      </w:r>
    </w:p>
    <w:p w14:paraId="15E1A8F3" w14:textId="77777777" w:rsidR="00B41CF4" w:rsidRPr="000F1482" w:rsidRDefault="00B41CF4" w:rsidP="00FF39C5">
      <w:pPr>
        <w:pStyle w:val="ListParagraph"/>
        <w:numPr>
          <w:ilvl w:val="1"/>
          <w:numId w:val="6"/>
        </w:numPr>
        <w:spacing w:after="160" w:line="240" w:lineRule="auto"/>
        <w:ind w:left="431" w:hanging="431"/>
        <w:rPr>
          <w:rFonts w:ascii="Arial" w:eastAsia="Times New Roman" w:hAnsi="Arial" w:cs="Arial"/>
          <w:bCs/>
          <w:sz w:val="16"/>
          <w:szCs w:val="16"/>
          <w:lang w:eastAsia="lv-LV"/>
        </w:rPr>
      </w:pPr>
      <w:r w:rsidRPr="000F1482">
        <w:rPr>
          <w:rFonts w:ascii="Arial" w:eastAsia="Times New Roman" w:hAnsi="Arial" w:cs="Arial"/>
          <w:bCs/>
          <w:sz w:val="16"/>
          <w:szCs w:val="16"/>
          <w:lang w:eastAsia="lv-LV"/>
        </w:rPr>
        <w:t>TIRGOTĀJA pienākumi:</w:t>
      </w:r>
    </w:p>
    <w:p w14:paraId="0D1B1E6A" w14:textId="77777777" w:rsidR="00B41CF4" w:rsidRPr="000F1482" w:rsidRDefault="00B41CF4" w:rsidP="00FF39C5">
      <w:pPr>
        <w:pStyle w:val="ListParagraph"/>
        <w:numPr>
          <w:ilvl w:val="2"/>
          <w:numId w:val="6"/>
        </w:numPr>
        <w:spacing w:after="160" w:line="240" w:lineRule="auto"/>
        <w:ind w:left="505" w:hanging="505"/>
        <w:rPr>
          <w:rFonts w:ascii="Arial" w:eastAsia="Times New Roman" w:hAnsi="Arial" w:cs="Arial"/>
          <w:bCs/>
          <w:sz w:val="16"/>
          <w:szCs w:val="16"/>
          <w:lang w:eastAsia="lv-LV"/>
        </w:rPr>
      </w:pPr>
      <w:r w:rsidRPr="000F1482">
        <w:rPr>
          <w:rFonts w:ascii="Arial" w:eastAsia="Times New Roman" w:hAnsi="Arial" w:cs="Arial"/>
          <w:bCs/>
          <w:sz w:val="16"/>
          <w:szCs w:val="16"/>
          <w:lang w:eastAsia="lv-LV"/>
        </w:rPr>
        <w:t>nodrošināt elektroenerģijas pārdošanu LIETOTĀJAM par Līgumā noteikto elektroenerģijas cenu;</w:t>
      </w:r>
    </w:p>
    <w:p w14:paraId="646A7B75" w14:textId="77777777" w:rsidR="00B41CF4" w:rsidRPr="000F1482" w:rsidRDefault="00B41CF4" w:rsidP="00FF39C5">
      <w:pPr>
        <w:pStyle w:val="ListParagraph"/>
        <w:numPr>
          <w:ilvl w:val="2"/>
          <w:numId w:val="6"/>
        </w:numPr>
        <w:spacing w:after="160" w:line="240" w:lineRule="auto"/>
        <w:ind w:left="505" w:hanging="505"/>
        <w:rPr>
          <w:rFonts w:ascii="Arial" w:eastAsia="Times New Roman" w:hAnsi="Arial" w:cs="Arial"/>
          <w:bCs/>
          <w:sz w:val="16"/>
          <w:szCs w:val="16"/>
          <w:lang w:eastAsia="lv-LV"/>
        </w:rPr>
      </w:pPr>
      <w:r w:rsidRPr="000F1482">
        <w:rPr>
          <w:rFonts w:ascii="Arial" w:eastAsia="Times New Roman" w:hAnsi="Arial" w:cs="Arial"/>
          <w:bCs/>
          <w:sz w:val="16"/>
          <w:szCs w:val="16"/>
          <w:lang w:eastAsia="lv-LV"/>
        </w:rPr>
        <w:lastRenderedPageBreak/>
        <w:t>izrakstīt un nosūtīt LIETOTĀJAM elektroniski sagatavotu rēķinu, kas ir derīgs bez paraksta, par LIETOTĀJA</w:t>
      </w:r>
      <w:r w:rsidR="003624A8">
        <w:rPr>
          <w:rFonts w:ascii="Arial" w:eastAsia="Times New Roman" w:hAnsi="Arial" w:cs="Arial"/>
          <w:bCs/>
          <w:sz w:val="16"/>
          <w:szCs w:val="16"/>
          <w:lang w:eastAsia="lv-LV"/>
        </w:rPr>
        <w:t xml:space="preserve"> </w:t>
      </w:r>
      <w:r w:rsidRPr="000F1482">
        <w:rPr>
          <w:rFonts w:ascii="Arial" w:eastAsia="Times New Roman" w:hAnsi="Arial" w:cs="Arial"/>
          <w:bCs/>
          <w:sz w:val="16"/>
          <w:szCs w:val="16"/>
          <w:lang w:eastAsia="lv-LV"/>
        </w:rPr>
        <w:t>saņemto elektroenerģiju pēc LIETOTĀJA faktiski patē</w:t>
      </w:r>
      <w:r>
        <w:rPr>
          <w:rFonts w:ascii="Arial" w:eastAsia="Times New Roman" w:hAnsi="Arial" w:cs="Arial"/>
          <w:bCs/>
          <w:sz w:val="16"/>
          <w:szCs w:val="16"/>
          <w:lang w:eastAsia="lv-LV"/>
        </w:rPr>
        <w:t>rētā elektroenerģijas apjoma 10</w:t>
      </w:r>
      <w:r w:rsidRPr="000F1482">
        <w:rPr>
          <w:rFonts w:ascii="Arial" w:eastAsia="Times New Roman" w:hAnsi="Arial" w:cs="Arial"/>
          <w:bCs/>
          <w:sz w:val="16"/>
          <w:szCs w:val="16"/>
          <w:lang w:eastAsia="lv-LV"/>
        </w:rPr>
        <w:t xml:space="preserve"> </w:t>
      </w:r>
      <w:r>
        <w:rPr>
          <w:rFonts w:ascii="Arial" w:eastAsia="Times New Roman" w:hAnsi="Arial" w:cs="Arial"/>
          <w:bCs/>
          <w:sz w:val="16"/>
          <w:szCs w:val="16"/>
          <w:lang w:eastAsia="lv-LV"/>
        </w:rPr>
        <w:t>(desmit) kalendāro dienu laikā</w:t>
      </w:r>
      <w:r w:rsidRPr="000F1482">
        <w:rPr>
          <w:rFonts w:ascii="Arial" w:eastAsia="Times New Roman" w:hAnsi="Arial" w:cs="Arial"/>
          <w:bCs/>
          <w:sz w:val="16"/>
          <w:szCs w:val="16"/>
          <w:lang w:eastAsia="lv-LV"/>
        </w:rPr>
        <w:t xml:space="preserve"> pēc informācijas par elektroenerģi</w:t>
      </w:r>
      <w:r>
        <w:rPr>
          <w:rFonts w:ascii="Arial" w:eastAsia="Times New Roman" w:hAnsi="Arial" w:cs="Arial"/>
          <w:bCs/>
          <w:sz w:val="16"/>
          <w:szCs w:val="16"/>
          <w:lang w:eastAsia="lv-LV"/>
        </w:rPr>
        <w:t>jas patēriņa apjomu saņemšanas.</w:t>
      </w:r>
    </w:p>
    <w:p w14:paraId="640F251F" w14:textId="77777777" w:rsidR="00B41CF4" w:rsidRPr="000F1482" w:rsidRDefault="00B41CF4" w:rsidP="00FF39C5">
      <w:pPr>
        <w:pStyle w:val="ListParagraph"/>
        <w:numPr>
          <w:ilvl w:val="2"/>
          <w:numId w:val="6"/>
        </w:numPr>
        <w:spacing w:after="160" w:line="240" w:lineRule="auto"/>
        <w:ind w:left="505" w:hanging="505"/>
        <w:rPr>
          <w:rFonts w:ascii="Arial" w:eastAsia="Times New Roman" w:hAnsi="Arial" w:cs="Arial"/>
          <w:bCs/>
          <w:sz w:val="16"/>
          <w:szCs w:val="16"/>
          <w:lang w:eastAsia="lv-LV"/>
        </w:rPr>
      </w:pPr>
      <w:r w:rsidRPr="000F1482">
        <w:rPr>
          <w:rFonts w:ascii="Arial" w:eastAsia="Times New Roman" w:hAnsi="Arial" w:cs="Arial"/>
          <w:bCs/>
          <w:sz w:val="16"/>
          <w:szCs w:val="16"/>
          <w:lang w:eastAsia="lv-LV"/>
        </w:rPr>
        <w:t>ja L</w:t>
      </w:r>
      <w:r>
        <w:rPr>
          <w:rFonts w:ascii="Arial" w:eastAsia="Times New Roman" w:hAnsi="Arial" w:cs="Arial"/>
          <w:bCs/>
          <w:sz w:val="16"/>
          <w:szCs w:val="16"/>
          <w:lang w:eastAsia="lv-LV"/>
        </w:rPr>
        <w:t>IETOTĀJS, apmaksājot izrakstīto rēķinu</w:t>
      </w:r>
      <w:r w:rsidRPr="000F1482">
        <w:rPr>
          <w:rFonts w:ascii="Arial" w:eastAsia="Times New Roman" w:hAnsi="Arial" w:cs="Arial"/>
          <w:bCs/>
          <w:sz w:val="16"/>
          <w:szCs w:val="16"/>
          <w:lang w:eastAsia="lv-LV"/>
        </w:rPr>
        <w:t xml:space="preserve"> par elektroenerģiju, papildus ir veicis avansa maksājumu, tad TIRGOTĀJS attiecina avansā saņemto summu uz nākamo maksājumu.</w:t>
      </w:r>
    </w:p>
    <w:p w14:paraId="34100C80" w14:textId="77777777" w:rsidR="00B41CF4" w:rsidRPr="000F1482" w:rsidRDefault="00B41CF4" w:rsidP="00FF39C5">
      <w:pPr>
        <w:pStyle w:val="ListParagraph"/>
        <w:numPr>
          <w:ilvl w:val="1"/>
          <w:numId w:val="6"/>
        </w:numPr>
        <w:spacing w:after="160" w:line="240" w:lineRule="auto"/>
        <w:ind w:left="431" w:hanging="431"/>
        <w:rPr>
          <w:rFonts w:ascii="Arial" w:eastAsia="Times New Roman" w:hAnsi="Arial" w:cs="Arial"/>
          <w:bCs/>
          <w:sz w:val="16"/>
          <w:szCs w:val="16"/>
          <w:lang w:eastAsia="lv-LV"/>
        </w:rPr>
      </w:pPr>
      <w:r w:rsidRPr="000F1482">
        <w:rPr>
          <w:rFonts w:ascii="Arial" w:eastAsia="Times New Roman" w:hAnsi="Arial" w:cs="Arial"/>
          <w:bCs/>
          <w:sz w:val="16"/>
          <w:szCs w:val="16"/>
          <w:lang w:eastAsia="lv-LV"/>
        </w:rPr>
        <w:t>LIETOTĀJA pienākumi:</w:t>
      </w:r>
      <w:r w:rsidRPr="000F1482">
        <w:rPr>
          <w:rFonts w:ascii="Arial" w:eastAsia="Times New Roman" w:hAnsi="Arial" w:cs="Arial"/>
          <w:bCs/>
          <w:sz w:val="16"/>
          <w:szCs w:val="16"/>
          <w:lang w:eastAsia="lv-LV"/>
        </w:rPr>
        <w:tab/>
      </w:r>
    </w:p>
    <w:p w14:paraId="66BC561A" w14:textId="77777777" w:rsidR="00B41CF4" w:rsidRPr="000F1482" w:rsidRDefault="00B41CF4" w:rsidP="00FF39C5">
      <w:pPr>
        <w:pStyle w:val="ListParagraph"/>
        <w:numPr>
          <w:ilvl w:val="2"/>
          <w:numId w:val="6"/>
        </w:numPr>
        <w:spacing w:after="160" w:line="240" w:lineRule="auto"/>
        <w:ind w:left="505" w:hanging="505"/>
        <w:rPr>
          <w:rFonts w:ascii="Arial" w:eastAsia="Times New Roman" w:hAnsi="Arial" w:cs="Arial"/>
          <w:bCs/>
          <w:sz w:val="16"/>
          <w:szCs w:val="16"/>
          <w:lang w:eastAsia="lv-LV"/>
        </w:rPr>
      </w:pPr>
      <w:r w:rsidRPr="000F1482">
        <w:rPr>
          <w:rFonts w:ascii="Arial" w:eastAsia="Times New Roman" w:hAnsi="Arial" w:cs="Arial"/>
          <w:bCs/>
          <w:sz w:val="16"/>
          <w:szCs w:val="16"/>
          <w:lang w:eastAsia="lv-LV"/>
        </w:rPr>
        <w:t xml:space="preserve">pilnā apjomā apmaksāt TIRGOTĀJA izrakstītos rēķinus Līgumā norādītajā termiņā, sedzot izdevumus par naudas līdzekļu pārskaitīšanu TIRGOTĀJAM. </w:t>
      </w:r>
      <w:r w:rsidR="003624A8">
        <w:rPr>
          <w:rFonts w:ascii="Arial" w:eastAsia="Times New Roman" w:hAnsi="Arial" w:cs="Arial"/>
          <w:bCs/>
          <w:sz w:val="16"/>
          <w:szCs w:val="16"/>
          <w:lang w:eastAsia="lv-LV"/>
        </w:rPr>
        <w:t>Par r</w:t>
      </w:r>
      <w:r w:rsidRPr="000F1482">
        <w:rPr>
          <w:rFonts w:ascii="Arial" w:eastAsia="Times New Roman" w:hAnsi="Arial" w:cs="Arial"/>
          <w:bCs/>
          <w:sz w:val="16"/>
          <w:szCs w:val="16"/>
          <w:lang w:eastAsia="lv-LV"/>
        </w:rPr>
        <w:t>ēķina apmaksas dat</w:t>
      </w:r>
      <w:r w:rsidR="003624A8">
        <w:rPr>
          <w:rFonts w:ascii="Arial" w:eastAsia="Times New Roman" w:hAnsi="Arial" w:cs="Arial"/>
          <w:bCs/>
          <w:sz w:val="16"/>
          <w:szCs w:val="16"/>
          <w:lang w:eastAsia="lv-LV"/>
        </w:rPr>
        <w:t>umu ir uzska</w:t>
      </w:r>
      <w:r w:rsidR="00EB622B">
        <w:rPr>
          <w:rFonts w:ascii="Arial" w:eastAsia="Times New Roman" w:hAnsi="Arial" w:cs="Arial"/>
          <w:bCs/>
          <w:sz w:val="16"/>
          <w:szCs w:val="16"/>
          <w:lang w:eastAsia="lv-LV"/>
        </w:rPr>
        <w:t>tāms datums, kad veikts pārskaitījums uz TIRGOTĀJA norādīto bankas kontu.</w:t>
      </w:r>
      <w:r w:rsidR="003624A8">
        <w:rPr>
          <w:rFonts w:ascii="Arial" w:eastAsia="Times New Roman" w:hAnsi="Arial" w:cs="Arial"/>
          <w:bCs/>
          <w:sz w:val="16"/>
          <w:szCs w:val="16"/>
          <w:lang w:eastAsia="lv-LV"/>
        </w:rPr>
        <w:t xml:space="preserve">  </w:t>
      </w:r>
      <w:r w:rsidRPr="000F1482">
        <w:rPr>
          <w:rFonts w:ascii="Arial" w:eastAsia="Times New Roman" w:hAnsi="Arial" w:cs="Arial"/>
          <w:bCs/>
          <w:sz w:val="16"/>
          <w:szCs w:val="16"/>
          <w:lang w:eastAsia="lv-LV"/>
        </w:rPr>
        <w:t xml:space="preserve"> Ja termiņa pēdējā diena ir brīvdiena, tad pēdējā samaksas diena ir nākamā darba diena;</w:t>
      </w:r>
    </w:p>
    <w:p w14:paraId="624007D9" w14:textId="77777777" w:rsidR="00B41CF4" w:rsidRPr="000F1482" w:rsidRDefault="00B41CF4" w:rsidP="00FF39C5">
      <w:pPr>
        <w:pStyle w:val="ListParagraph"/>
        <w:numPr>
          <w:ilvl w:val="2"/>
          <w:numId w:val="6"/>
        </w:numPr>
        <w:spacing w:after="160" w:line="240" w:lineRule="auto"/>
        <w:ind w:left="505" w:hanging="505"/>
        <w:rPr>
          <w:rFonts w:ascii="Arial" w:eastAsia="Times New Roman" w:hAnsi="Arial" w:cs="Arial"/>
          <w:bCs/>
          <w:sz w:val="16"/>
          <w:szCs w:val="16"/>
          <w:lang w:eastAsia="lv-LV"/>
        </w:rPr>
      </w:pPr>
      <w:r w:rsidRPr="000F1482">
        <w:rPr>
          <w:rFonts w:ascii="Arial" w:eastAsia="Times New Roman" w:hAnsi="Arial" w:cs="Arial"/>
          <w:bCs/>
          <w:sz w:val="16"/>
          <w:szCs w:val="16"/>
          <w:lang w:eastAsia="lv-LV"/>
        </w:rPr>
        <w:t xml:space="preserve">nekavējoties informēt TIRGOTĀJU, ja nav savlaicīgi (līdz </w:t>
      </w:r>
      <w:r w:rsidR="00CE26B2">
        <w:rPr>
          <w:rFonts w:ascii="Arial" w:eastAsia="Times New Roman" w:hAnsi="Arial" w:cs="Arial"/>
          <w:bCs/>
          <w:sz w:val="16"/>
          <w:szCs w:val="16"/>
          <w:lang w:eastAsia="lv-LV"/>
        </w:rPr>
        <w:t>konkrētā</w:t>
      </w:r>
      <w:r w:rsidR="00CE26B2" w:rsidRPr="000F1482">
        <w:rPr>
          <w:rFonts w:ascii="Arial" w:eastAsia="Times New Roman" w:hAnsi="Arial" w:cs="Arial"/>
          <w:bCs/>
          <w:sz w:val="16"/>
          <w:szCs w:val="16"/>
          <w:lang w:eastAsia="lv-LV"/>
        </w:rPr>
        <w:t xml:space="preserve"> </w:t>
      </w:r>
      <w:r w:rsidR="003624A8">
        <w:rPr>
          <w:rFonts w:ascii="Arial" w:eastAsia="Times New Roman" w:hAnsi="Arial" w:cs="Arial"/>
          <w:bCs/>
          <w:sz w:val="16"/>
          <w:szCs w:val="16"/>
          <w:lang w:eastAsia="lv-LV"/>
        </w:rPr>
        <w:t xml:space="preserve">mēneša 15. datumam) </w:t>
      </w:r>
      <w:r w:rsidRPr="000F1482">
        <w:rPr>
          <w:rFonts w:ascii="Arial" w:eastAsia="Times New Roman" w:hAnsi="Arial" w:cs="Arial"/>
          <w:bCs/>
          <w:sz w:val="16"/>
          <w:szCs w:val="16"/>
          <w:lang w:eastAsia="lv-LV"/>
        </w:rPr>
        <w:t xml:space="preserve">saņemts rēķins par </w:t>
      </w:r>
      <w:r w:rsidRPr="00FF39C5">
        <w:rPr>
          <w:rFonts w:ascii="Arial" w:eastAsia="Times New Roman" w:hAnsi="Arial" w:cs="Arial"/>
          <w:bCs/>
          <w:sz w:val="16"/>
          <w:szCs w:val="16"/>
          <w:lang w:eastAsia="lv-LV"/>
        </w:rPr>
        <w:t>iepriekšējā</w:t>
      </w:r>
      <w:r w:rsidRPr="000F1482">
        <w:rPr>
          <w:rFonts w:ascii="Arial" w:eastAsia="Times New Roman" w:hAnsi="Arial" w:cs="Arial"/>
          <w:bCs/>
          <w:sz w:val="16"/>
          <w:szCs w:val="16"/>
          <w:lang w:eastAsia="lv-LV"/>
        </w:rPr>
        <w:t xml:space="preserve"> mēnesī patērēto elektroenerģiju;</w:t>
      </w:r>
      <w:r w:rsidRPr="000F1482">
        <w:rPr>
          <w:rFonts w:ascii="Arial" w:eastAsia="Times New Roman" w:hAnsi="Arial" w:cs="Arial"/>
          <w:bCs/>
          <w:sz w:val="16"/>
          <w:szCs w:val="16"/>
          <w:lang w:eastAsia="lv-LV"/>
        </w:rPr>
        <w:tab/>
      </w:r>
      <w:r w:rsidRPr="000F1482">
        <w:rPr>
          <w:rFonts w:ascii="Arial" w:eastAsia="Times New Roman" w:hAnsi="Arial" w:cs="Arial"/>
          <w:bCs/>
          <w:sz w:val="16"/>
          <w:szCs w:val="16"/>
          <w:lang w:eastAsia="lv-LV"/>
        </w:rPr>
        <w:tab/>
      </w:r>
      <w:r w:rsidRPr="000F1482">
        <w:rPr>
          <w:rFonts w:ascii="Arial" w:eastAsia="Times New Roman" w:hAnsi="Arial" w:cs="Arial"/>
          <w:bCs/>
          <w:sz w:val="16"/>
          <w:szCs w:val="16"/>
          <w:lang w:eastAsia="lv-LV"/>
        </w:rPr>
        <w:tab/>
      </w:r>
    </w:p>
    <w:p w14:paraId="4D79F8F5" w14:textId="77777777" w:rsidR="00B41CF4" w:rsidRPr="000F1482" w:rsidRDefault="00B41CF4" w:rsidP="00FF39C5">
      <w:pPr>
        <w:pStyle w:val="ListParagraph"/>
        <w:numPr>
          <w:ilvl w:val="2"/>
          <w:numId w:val="6"/>
        </w:numPr>
        <w:spacing w:after="160" w:line="240" w:lineRule="auto"/>
        <w:ind w:left="505" w:hanging="505"/>
        <w:rPr>
          <w:rFonts w:ascii="Arial" w:eastAsia="Times New Roman" w:hAnsi="Arial" w:cs="Arial"/>
          <w:bCs/>
          <w:sz w:val="16"/>
          <w:szCs w:val="16"/>
          <w:lang w:eastAsia="lv-LV"/>
        </w:rPr>
      </w:pPr>
      <w:r>
        <w:rPr>
          <w:rFonts w:ascii="Arial" w:eastAsia="Times New Roman" w:hAnsi="Arial" w:cs="Arial"/>
          <w:bCs/>
          <w:sz w:val="16"/>
          <w:szCs w:val="16"/>
          <w:lang w:eastAsia="lv-LV"/>
        </w:rPr>
        <w:t>informēt TIRGOTĀJU 10 (desmit)</w:t>
      </w:r>
      <w:r w:rsidRPr="000F1482">
        <w:rPr>
          <w:rFonts w:ascii="Arial" w:eastAsia="Times New Roman" w:hAnsi="Arial" w:cs="Arial"/>
          <w:bCs/>
          <w:sz w:val="16"/>
          <w:szCs w:val="16"/>
          <w:lang w:eastAsia="lv-LV"/>
        </w:rPr>
        <w:t xml:space="preserve"> kalendāro dienu laikā </w:t>
      </w:r>
      <w:r w:rsidR="00CE26B2">
        <w:rPr>
          <w:rFonts w:ascii="Arial" w:eastAsia="Times New Roman" w:hAnsi="Arial" w:cs="Arial"/>
          <w:bCs/>
          <w:sz w:val="16"/>
          <w:szCs w:val="16"/>
          <w:lang w:eastAsia="lv-LV"/>
        </w:rPr>
        <w:t xml:space="preserve">no attiecīgu izmaiņu fakta iestāšanās brīža, </w:t>
      </w:r>
      <w:r w:rsidRPr="000F1482">
        <w:rPr>
          <w:rFonts w:ascii="Arial" w:eastAsia="Times New Roman" w:hAnsi="Arial" w:cs="Arial"/>
          <w:bCs/>
          <w:sz w:val="16"/>
          <w:szCs w:val="16"/>
          <w:lang w:eastAsia="lv-LV"/>
        </w:rPr>
        <w:t xml:space="preserve">par savas adreses, e-pasta adreses </w:t>
      </w:r>
      <w:proofErr w:type="spellStart"/>
      <w:r w:rsidRPr="000F1482">
        <w:rPr>
          <w:rFonts w:ascii="Arial" w:eastAsia="Times New Roman" w:hAnsi="Arial" w:cs="Arial"/>
          <w:bCs/>
          <w:sz w:val="16"/>
          <w:szCs w:val="16"/>
          <w:lang w:eastAsia="lv-LV"/>
        </w:rPr>
        <w:t>u.c.Līguma</w:t>
      </w:r>
      <w:proofErr w:type="spellEnd"/>
      <w:r w:rsidRPr="000F1482">
        <w:rPr>
          <w:rFonts w:ascii="Arial" w:eastAsia="Times New Roman" w:hAnsi="Arial" w:cs="Arial"/>
          <w:bCs/>
          <w:sz w:val="16"/>
          <w:szCs w:val="16"/>
          <w:lang w:eastAsia="lv-LV"/>
        </w:rPr>
        <w:t xml:space="preserve"> izpildei būtisku rekvizītu maiņu;</w:t>
      </w:r>
    </w:p>
    <w:p w14:paraId="5B50A2C6" w14:textId="77777777" w:rsidR="00B41CF4" w:rsidRPr="000F1482" w:rsidRDefault="00B41CF4" w:rsidP="00FF39C5">
      <w:pPr>
        <w:pStyle w:val="ListParagraph"/>
        <w:numPr>
          <w:ilvl w:val="2"/>
          <w:numId w:val="6"/>
        </w:numPr>
        <w:spacing w:after="160" w:line="240" w:lineRule="auto"/>
        <w:ind w:left="505" w:hanging="505"/>
        <w:rPr>
          <w:rFonts w:ascii="Arial" w:eastAsia="Times New Roman" w:hAnsi="Arial" w:cs="Arial"/>
          <w:bCs/>
          <w:sz w:val="16"/>
          <w:szCs w:val="16"/>
          <w:lang w:eastAsia="lv-LV"/>
        </w:rPr>
      </w:pPr>
      <w:r>
        <w:rPr>
          <w:rFonts w:ascii="Arial" w:eastAsia="Times New Roman" w:hAnsi="Arial" w:cs="Arial"/>
          <w:bCs/>
          <w:sz w:val="16"/>
          <w:szCs w:val="16"/>
          <w:lang w:eastAsia="lv-LV"/>
        </w:rPr>
        <w:t>LIETOTĀJS</w:t>
      </w:r>
      <w:r w:rsidRPr="00CD5CAA">
        <w:rPr>
          <w:rFonts w:ascii="Arial" w:eastAsia="Times New Roman" w:hAnsi="Arial" w:cs="Arial"/>
          <w:bCs/>
          <w:sz w:val="16"/>
          <w:szCs w:val="16"/>
          <w:lang w:eastAsia="lv-LV"/>
        </w:rPr>
        <w:t xml:space="preserve"> atbild par elektroenerģijas </w:t>
      </w:r>
      <w:proofErr w:type="spellStart"/>
      <w:r w:rsidRPr="00CD5CAA">
        <w:rPr>
          <w:rFonts w:ascii="Arial" w:eastAsia="Times New Roman" w:hAnsi="Arial" w:cs="Arial"/>
          <w:bCs/>
          <w:sz w:val="16"/>
          <w:szCs w:val="16"/>
          <w:lang w:eastAsia="lv-LV"/>
        </w:rPr>
        <w:t>komercuzskaites</w:t>
      </w:r>
      <w:proofErr w:type="spellEnd"/>
      <w:r w:rsidRPr="00CD5CAA">
        <w:rPr>
          <w:rFonts w:ascii="Arial" w:eastAsia="Times New Roman" w:hAnsi="Arial" w:cs="Arial"/>
          <w:bCs/>
          <w:sz w:val="16"/>
          <w:szCs w:val="16"/>
          <w:lang w:eastAsia="lv-LV"/>
        </w:rPr>
        <w:t xml:space="preserve"> skaitītāja rādījumu pareizu nolasīšanu un savlaicīgu i</w:t>
      </w:r>
      <w:r>
        <w:rPr>
          <w:rFonts w:ascii="Arial" w:eastAsia="Times New Roman" w:hAnsi="Arial" w:cs="Arial"/>
          <w:bCs/>
          <w:sz w:val="16"/>
          <w:szCs w:val="16"/>
          <w:lang w:eastAsia="lv-LV"/>
        </w:rPr>
        <w:t xml:space="preserve">esniegšanu. Skaitītāja rādījumi </w:t>
      </w:r>
      <w:r w:rsidR="003624A8">
        <w:rPr>
          <w:rFonts w:ascii="Arial" w:eastAsia="Times New Roman" w:hAnsi="Arial" w:cs="Arial"/>
          <w:bCs/>
          <w:sz w:val="16"/>
          <w:szCs w:val="16"/>
          <w:lang w:eastAsia="lv-LV"/>
        </w:rPr>
        <w:t>jāiesniedz līdz katra mēneša 3</w:t>
      </w:r>
      <w:r w:rsidRPr="00CD5CAA">
        <w:rPr>
          <w:rFonts w:ascii="Arial" w:eastAsia="Times New Roman" w:hAnsi="Arial" w:cs="Arial"/>
          <w:bCs/>
          <w:sz w:val="16"/>
          <w:szCs w:val="16"/>
          <w:lang w:eastAsia="lv-LV"/>
        </w:rPr>
        <w:t>.</w:t>
      </w:r>
      <w:r>
        <w:rPr>
          <w:rFonts w:ascii="Arial" w:eastAsia="Times New Roman" w:hAnsi="Arial" w:cs="Arial"/>
          <w:bCs/>
          <w:sz w:val="16"/>
          <w:szCs w:val="16"/>
          <w:lang w:eastAsia="lv-LV"/>
        </w:rPr>
        <w:t xml:space="preserve"> </w:t>
      </w:r>
      <w:r w:rsidRPr="00CD5CAA">
        <w:rPr>
          <w:rFonts w:ascii="Arial" w:eastAsia="Times New Roman" w:hAnsi="Arial" w:cs="Arial"/>
          <w:bCs/>
          <w:sz w:val="16"/>
          <w:szCs w:val="16"/>
          <w:lang w:eastAsia="lv-LV"/>
        </w:rPr>
        <w:t xml:space="preserve">datumam par iepriekšējo mēnesi elektroniski AS ”Sadales Tīkls” mājaslapā </w:t>
      </w:r>
      <w:hyperlink r:id="rId9" w:history="1">
        <w:r w:rsidRPr="00793938">
          <w:rPr>
            <w:rStyle w:val="Hyperlink"/>
            <w:rFonts w:ascii="Arial" w:eastAsia="Times New Roman" w:hAnsi="Arial" w:cs="Arial"/>
            <w:bCs/>
            <w:sz w:val="16"/>
            <w:szCs w:val="16"/>
            <w:lang w:eastAsia="lv-LV"/>
          </w:rPr>
          <w:t>https://www.e-st.lv/lv/private/</w:t>
        </w:r>
      </w:hyperlink>
      <w:r>
        <w:rPr>
          <w:rFonts w:ascii="Arial" w:eastAsia="Times New Roman" w:hAnsi="Arial" w:cs="Arial"/>
          <w:bCs/>
          <w:sz w:val="16"/>
          <w:szCs w:val="16"/>
          <w:lang w:eastAsia="lv-LV"/>
        </w:rPr>
        <w:t>.</w:t>
      </w:r>
      <w:r w:rsidRPr="000F1482">
        <w:rPr>
          <w:rFonts w:ascii="Arial" w:eastAsia="Times New Roman" w:hAnsi="Arial" w:cs="Arial"/>
          <w:bCs/>
          <w:sz w:val="16"/>
          <w:szCs w:val="16"/>
          <w:lang w:eastAsia="lv-LV"/>
        </w:rPr>
        <w:tab/>
      </w:r>
    </w:p>
    <w:p w14:paraId="3F81629E" w14:textId="77777777" w:rsidR="00B41CF4" w:rsidRPr="000F1482" w:rsidRDefault="00B41CF4" w:rsidP="00FF39C5">
      <w:pPr>
        <w:pStyle w:val="ListParagraph"/>
        <w:numPr>
          <w:ilvl w:val="2"/>
          <w:numId w:val="6"/>
        </w:numPr>
        <w:spacing w:after="160" w:line="240" w:lineRule="auto"/>
        <w:ind w:left="505" w:hanging="505"/>
        <w:rPr>
          <w:rFonts w:ascii="Arial" w:eastAsia="Times New Roman" w:hAnsi="Arial" w:cs="Arial"/>
          <w:bCs/>
          <w:sz w:val="16"/>
          <w:szCs w:val="16"/>
          <w:lang w:eastAsia="lv-LV"/>
        </w:rPr>
      </w:pPr>
      <w:r w:rsidRPr="000F1482">
        <w:rPr>
          <w:rFonts w:ascii="Arial" w:eastAsia="Times New Roman" w:hAnsi="Arial" w:cs="Arial"/>
          <w:bCs/>
          <w:sz w:val="16"/>
          <w:szCs w:val="16"/>
          <w:lang w:eastAsia="lv-LV"/>
        </w:rPr>
        <w:t xml:space="preserve">nekavējoties ziņot sistēmas </w:t>
      </w:r>
      <w:r>
        <w:rPr>
          <w:rFonts w:ascii="Arial" w:eastAsia="Times New Roman" w:hAnsi="Arial" w:cs="Arial"/>
          <w:bCs/>
          <w:sz w:val="16"/>
          <w:szCs w:val="16"/>
          <w:lang w:eastAsia="lv-LV"/>
        </w:rPr>
        <w:t xml:space="preserve">operatoram par elektroenerģijas </w:t>
      </w:r>
      <w:proofErr w:type="spellStart"/>
      <w:r>
        <w:rPr>
          <w:rFonts w:ascii="Arial" w:eastAsia="Times New Roman" w:hAnsi="Arial" w:cs="Arial"/>
          <w:bCs/>
          <w:sz w:val="16"/>
          <w:szCs w:val="16"/>
          <w:lang w:eastAsia="lv-LV"/>
        </w:rPr>
        <w:t>komercuzskaites</w:t>
      </w:r>
      <w:proofErr w:type="spellEnd"/>
      <w:r>
        <w:rPr>
          <w:rFonts w:ascii="Arial" w:eastAsia="Times New Roman" w:hAnsi="Arial" w:cs="Arial"/>
          <w:bCs/>
          <w:sz w:val="16"/>
          <w:szCs w:val="16"/>
          <w:lang w:eastAsia="lv-LV"/>
        </w:rPr>
        <w:t xml:space="preserve"> </w:t>
      </w:r>
      <w:r w:rsidRPr="000F1482">
        <w:rPr>
          <w:rFonts w:ascii="Arial" w:eastAsia="Times New Roman" w:hAnsi="Arial" w:cs="Arial"/>
          <w:bCs/>
          <w:sz w:val="16"/>
          <w:szCs w:val="16"/>
          <w:lang w:eastAsia="lv-LV"/>
        </w:rPr>
        <w:t>mēraparātu bojājumiem, norautām</w:t>
      </w:r>
      <w:r w:rsidR="00CE26B2">
        <w:rPr>
          <w:rFonts w:ascii="Arial" w:eastAsia="Times New Roman" w:hAnsi="Arial" w:cs="Arial"/>
          <w:bCs/>
          <w:sz w:val="16"/>
          <w:szCs w:val="16"/>
          <w:lang w:eastAsia="lv-LV"/>
        </w:rPr>
        <w:t xml:space="preserve"> </w:t>
      </w:r>
      <w:r w:rsidRPr="000F1482">
        <w:rPr>
          <w:rFonts w:ascii="Arial" w:eastAsia="Times New Roman" w:hAnsi="Arial" w:cs="Arial"/>
          <w:bCs/>
          <w:sz w:val="16"/>
          <w:szCs w:val="16"/>
          <w:lang w:eastAsia="lv-LV"/>
        </w:rPr>
        <w:t>plombām</w:t>
      </w:r>
      <w:r w:rsidR="00CE26B2">
        <w:rPr>
          <w:rFonts w:ascii="Arial" w:eastAsia="Times New Roman" w:hAnsi="Arial" w:cs="Arial"/>
          <w:bCs/>
          <w:sz w:val="16"/>
          <w:szCs w:val="16"/>
          <w:lang w:eastAsia="lv-LV"/>
        </w:rPr>
        <w:t xml:space="preserve"> </w:t>
      </w:r>
      <w:r w:rsidRPr="000F1482">
        <w:rPr>
          <w:rFonts w:ascii="Arial" w:eastAsia="Times New Roman" w:hAnsi="Arial" w:cs="Arial"/>
          <w:bCs/>
          <w:sz w:val="16"/>
          <w:szCs w:val="16"/>
          <w:lang w:eastAsia="lv-LV"/>
        </w:rPr>
        <w:t xml:space="preserve">un iespējamām </w:t>
      </w:r>
      <w:proofErr w:type="spellStart"/>
      <w:r w:rsidRPr="000F1482">
        <w:rPr>
          <w:rFonts w:ascii="Arial" w:eastAsia="Times New Roman" w:hAnsi="Arial" w:cs="Arial"/>
          <w:bCs/>
          <w:sz w:val="16"/>
          <w:szCs w:val="16"/>
          <w:lang w:eastAsia="lv-LV"/>
        </w:rPr>
        <w:t>komercuzskaites</w:t>
      </w:r>
      <w:proofErr w:type="spellEnd"/>
      <w:r w:rsidRPr="000F1482">
        <w:rPr>
          <w:rFonts w:ascii="Arial" w:eastAsia="Times New Roman" w:hAnsi="Arial" w:cs="Arial"/>
          <w:bCs/>
          <w:sz w:val="16"/>
          <w:szCs w:val="16"/>
          <w:lang w:eastAsia="lv-LV"/>
        </w:rPr>
        <w:t xml:space="preserve"> mēraparātu rādījumu kļūdām.</w:t>
      </w:r>
    </w:p>
    <w:p w14:paraId="61B11552" w14:textId="77777777" w:rsidR="00B41CF4" w:rsidRPr="000F1482" w:rsidRDefault="00B41CF4" w:rsidP="00FF39C5">
      <w:pPr>
        <w:pStyle w:val="ListParagraph"/>
        <w:numPr>
          <w:ilvl w:val="1"/>
          <w:numId w:val="6"/>
        </w:numPr>
        <w:spacing w:after="160" w:line="240" w:lineRule="auto"/>
        <w:ind w:left="431" w:hanging="431"/>
        <w:rPr>
          <w:rFonts w:ascii="Arial" w:eastAsia="Times New Roman" w:hAnsi="Arial" w:cs="Arial"/>
          <w:bCs/>
          <w:sz w:val="16"/>
          <w:szCs w:val="16"/>
          <w:lang w:eastAsia="lv-LV"/>
        </w:rPr>
      </w:pPr>
      <w:r w:rsidRPr="000F1482">
        <w:rPr>
          <w:rFonts w:ascii="Arial" w:eastAsia="Times New Roman" w:hAnsi="Arial" w:cs="Arial"/>
          <w:bCs/>
          <w:sz w:val="16"/>
          <w:szCs w:val="16"/>
          <w:lang w:eastAsia="lv-LV"/>
        </w:rPr>
        <w:t>TIRGOTĀJA tiesības:</w:t>
      </w:r>
    </w:p>
    <w:p w14:paraId="618BE765" w14:textId="77777777" w:rsidR="00B41CF4" w:rsidRPr="000F1482" w:rsidRDefault="00B41CF4" w:rsidP="00FF39C5">
      <w:pPr>
        <w:pStyle w:val="ListParagraph"/>
        <w:numPr>
          <w:ilvl w:val="2"/>
          <w:numId w:val="6"/>
        </w:numPr>
        <w:spacing w:after="160" w:line="240" w:lineRule="auto"/>
        <w:ind w:left="505" w:hanging="505"/>
        <w:rPr>
          <w:rFonts w:ascii="Arial" w:eastAsia="Times New Roman" w:hAnsi="Arial" w:cs="Arial"/>
          <w:bCs/>
          <w:sz w:val="16"/>
          <w:szCs w:val="16"/>
          <w:lang w:eastAsia="lv-LV"/>
        </w:rPr>
      </w:pPr>
      <w:r w:rsidRPr="00B344CA">
        <w:rPr>
          <w:rFonts w:ascii="Arial" w:eastAsia="Times New Roman" w:hAnsi="Arial" w:cs="Arial"/>
          <w:bCs/>
          <w:sz w:val="16"/>
          <w:szCs w:val="16"/>
          <w:lang w:eastAsia="lv-LV"/>
        </w:rPr>
        <w:lastRenderedPageBreak/>
        <w:t xml:space="preserve">ja TIRGOTĀJS savlaicīgi nesaņem </w:t>
      </w:r>
      <w:proofErr w:type="spellStart"/>
      <w:r w:rsidRPr="00B344CA">
        <w:rPr>
          <w:rFonts w:ascii="Arial" w:eastAsia="Times New Roman" w:hAnsi="Arial" w:cs="Arial"/>
          <w:bCs/>
          <w:sz w:val="16"/>
          <w:szCs w:val="16"/>
          <w:lang w:eastAsia="lv-LV"/>
        </w:rPr>
        <w:t>komercuzskaites</w:t>
      </w:r>
      <w:proofErr w:type="spellEnd"/>
      <w:r w:rsidRPr="00B344CA">
        <w:rPr>
          <w:rFonts w:ascii="Arial" w:eastAsia="Times New Roman" w:hAnsi="Arial" w:cs="Arial"/>
          <w:bCs/>
          <w:sz w:val="16"/>
          <w:szCs w:val="16"/>
          <w:lang w:eastAsia="lv-LV"/>
        </w:rPr>
        <w:t xml:space="preserve"> mēraparātu rādījumus, tam ir tiesības izrakstīt rēķinu pēc visu iepriekšējo</w:t>
      </w:r>
      <w:r w:rsidR="003624A8">
        <w:rPr>
          <w:rFonts w:ascii="Arial" w:eastAsia="Times New Roman" w:hAnsi="Arial" w:cs="Arial"/>
          <w:bCs/>
          <w:sz w:val="16"/>
          <w:szCs w:val="16"/>
          <w:lang w:eastAsia="lv-LV"/>
        </w:rPr>
        <w:t xml:space="preserve"> </w:t>
      </w:r>
      <w:r w:rsidRPr="00B344CA">
        <w:rPr>
          <w:rFonts w:ascii="Arial" w:eastAsia="Times New Roman" w:hAnsi="Arial" w:cs="Arial"/>
          <w:bCs/>
          <w:sz w:val="16"/>
          <w:szCs w:val="16"/>
          <w:lang w:eastAsia="lv-LV"/>
        </w:rPr>
        <w:t>mēnešu, taču ne vairāk kā pēdējo 12 (divpadsmit) mēnešu vidējā patēriņa;</w:t>
      </w:r>
    </w:p>
    <w:p w14:paraId="4F38EA27" w14:textId="77777777" w:rsidR="00B41CF4" w:rsidRPr="000F1482" w:rsidRDefault="00B41CF4" w:rsidP="00FF39C5">
      <w:pPr>
        <w:pStyle w:val="ListParagraph"/>
        <w:numPr>
          <w:ilvl w:val="2"/>
          <w:numId w:val="6"/>
        </w:numPr>
        <w:spacing w:after="160" w:line="240" w:lineRule="auto"/>
        <w:ind w:left="505" w:hanging="505"/>
        <w:rPr>
          <w:rFonts w:ascii="Arial" w:eastAsia="Times New Roman" w:hAnsi="Arial" w:cs="Arial"/>
          <w:bCs/>
          <w:sz w:val="16"/>
          <w:szCs w:val="16"/>
          <w:lang w:eastAsia="lv-LV"/>
        </w:rPr>
      </w:pPr>
      <w:r w:rsidRPr="000F1482">
        <w:rPr>
          <w:rFonts w:ascii="Arial" w:eastAsia="Times New Roman" w:hAnsi="Arial" w:cs="Arial"/>
          <w:bCs/>
          <w:sz w:val="16"/>
          <w:szCs w:val="16"/>
          <w:lang w:eastAsia="lv-LV"/>
        </w:rPr>
        <w:t>no summām, kas saņemtas no LIETOTĀJA rēķinu apmaksai, pirms to ieskaitīšanas kārtējā maksājuma veikšanai TIRGOTĀJS vispirms ir tiesīgs dzēst nokavējuma procentus (ja tādi ir), tad parādu par saņemto elektroenerģiju (ja tāds ir).</w:t>
      </w:r>
      <w:r w:rsidRPr="000F1482">
        <w:rPr>
          <w:rFonts w:ascii="Arial" w:eastAsia="Times New Roman" w:hAnsi="Arial" w:cs="Arial"/>
          <w:bCs/>
          <w:sz w:val="16"/>
          <w:szCs w:val="16"/>
          <w:lang w:eastAsia="lv-LV"/>
        </w:rPr>
        <w:tab/>
      </w:r>
    </w:p>
    <w:p w14:paraId="557BB98D" w14:textId="77777777" w:rsidR="00B41CF4" w:rsidRPr="000F1482" w:rsidRDefault="00B41CF4" w:rsidP="00FF39C5">
      <w:pPr>
        <w:pStyle w:val="ListParagraph"/>
        <w:numPr>
          <w:ilvl w:val="1"/>
          <w:numId w:val="6"/>
        </w:numPr>
        <w:spacing w:after="160" w:line="240" w:lineRule="auto"/>
        <w:ind w:left="431" w:hanging="431"/>
        <w:rPr>
          <w:rFonts w:ascii="Arial" w:eastAsia="Times New Roman" w:hAnsi="Arial" w:cs="Arial"/>
          <w:bCs/>
          <w:sz w:val="16"/>
          <w:szCs w:val="16"/>
          <w:lang w:eastAsia="lv-LV"/>
        </w:rPr>
      </w:pPr>
      <w:r w:rsidRPr="000F1482">
        <w:rPr>
          <w:rFonts w:ascii="Arial" w:eastAsia="Times New Roman" w:hAnsi="Arial" w:cs="Arial"/>
          <w:bCs/>
          <w:sz w:val="16"/>
          <w:szCs w:val="16"/>
          <w:lang w:eastAsia="lv-LV"/>
        </w:rPr>
        <w:t>LIETOTĀJA tiesības:</w:t>
      </w:r>
      <w:r w:rsidRPr="000F1482">
        <w:rPr>
          <w:rFonts w:ascii="Arial" w:eastAsia="Times New Roman" w:hAnsi="Arial" w:cs="Arial"/>
          <w:bCs/>
          <w:sz w:val="16"/>
          <w:szCs w:val="16"/>
          <w:lang w:eastAsia="lv-LV"/>
        </w:rPr>
        <w:tab/>
      </w:r>
      <w:r w:rsidRPr="000F1482">
        <w:rPr>
          <w:rFonts w:ascii="Arial" w:eastAsia="Times New Roman" w:hAnsi="Arial" w:cs="Arial"/>
          <w:bCs/>
          <w:sz w:val="16"/>
          <w:szCs w:val="16"/>
          <w:lang w:eastAsia="lv-LV"/>
        </w:rPr>
        <w:tab/>
      </w:r>
      <w:r w:rsidRPr="000F1482">
        <w:rPr>
          <w:rFonts w:ascii="Arial" w:eastAsia="Times New Roman" w:hAnsi="Arial" w:cs="Arial"/>
          <w:bCs/>
          <w:sz w:val="16"/>
          <w:szCs w:val="16"/>
          <w:lang w:eastAsia="lv-LV"/>
        </w:rPr>
        <w:tab/>
      </w:r>
      <w:r w:rsidRPr="000F1482">
        <w:rPr>
          <w:rFonts w:ascii="Arial" w:eastAsia="Times New Roman" w:hAnsi="Arial" w:cs="Arial"/>
          <w:bCs/>
          <w:sz w:val="16"/>
          <w:szCs w:val="16"/>
          <w:lang w:eastAsia="lv-LV"/>
        </w:rPr>
        <w:tab/>
      </w:r>
    </w:p>
    <w:p w14:paraId="068A38D5" w14:textId="77777777" w:rsidR="00B41CF4" w:rsidRPr="000F1482" w:rsidRDefault="00B41CF4" w:rsidP="00FF39C5">
      <w:pPr>
        <w:pStyle w:val="ListParagraph"/>
        <w:numPr>
          <w:ilvl w:val="2"/>
          <w:numId w:val="6"/>
        </w:numPr>
        <w:spacing w:after="160" w:line="240" w:lineRule="auto"/>
        <w:ind w:left="505" w:hanging="505"/>
        <w:rPr>
          <w:rFonts w:ascii="Arial" w:eastAsia="Times New Roman" w:hAnsi="Arial" w:cs="Arial"/>
          <w:bCs/>
          <w:sz w:val="16"/>
          <w:szCs w:val="16"/>
          <w:lang w:eastAsia="lv-LV"/>
        </w:rPr>
      </w:pPr>
      <w:r w:rsidRPr="000F1482">
        <w:rPr>
          <w:rFonts w:ascii="Arial" w:eastAsia="Times New Roman" w:hAnsi="Arial" w:cs="Arial"/>
          <w:bCs/>
          <w:sz w:val="16"/>
          <w:szCs w:val="16"/>
          <w:lang w:eastAsia="lv-LV"/>
        </w:rPr>
        <w:t>saņemt no TIRGOTĀJA normatīva</w:t>
      </w:r>
      <w:r>
        <w:rPr>
          <w:rFonts w:ascii="Arial" w:eastAsia="Times New Roman" w:hAnsi="Arial" w:cs="Arial"/>
          <w:bCs/>
          <w:sz w:val="16"/>
          <w:szCs w:val="16"/>
          <w:lang w:eastAsia="lv-LV"/>
        </w:rPr>
        <w:t>jos aktos noteikto informāciju, kas</w:t>
      </w:r>
      <w:r w:rsidRPr="000F1482">
        <w:rPr>
          <w:rFonts w:ascii="Arial" w:eastAsia="Times New Roman" w:hAnsi="Arial" w:cs="Arial"/>
          <w:bCs/>
          <w:sz w:val="16"/>
          <w:szCs w:val="16"/>
          <w:lang w:eastAsia="lv-LV"/>
        </w:rPr>
        <w:t xml:space="preserve"> sai</w:t>
      </w:r>
      <w:r>
        <w:rPr>
          <w:rFonts w:ascii="Arial" w:eastAsia="Times New Roman" w:hAnsi="Arial" w:cs="Arial"/>
          <w:bCs/>
          <w:sz w:val="16"/>
          <w:szCs w:val="16"/>
          <w:lang w:eastAsia="lv-LV"/>
        </w:rPr>
        <w:t xml:space="preserve">stīta ar </w:t>
      </w:r>
      <w:r w:rsidRPr="000F1482">
        <w:rPr>
          <w:rFonts w:ascii="Arial" w:eastAsia="Times New Roman" w:hAnsi="Arial" w:cs="Arial"/>
          <w:bCs/>
          <w:sz w:val="16"/>
          <w:szCs w:val="16"/>
          <w:lang w:eastAsia="lv-LV"/>
        </w:rPr>
        <w:t>elektro</w:t>
      </w:r>
      <w:r>
        <w:rPr>
          <w:rFonts w:ascii="Arial" w:eastAsia="Times New Roman" w:hAnsi="Arial" w:cs="Arial"/>
          <w:bCs/>
          <w:sz w:val="16"/>
          <w:szCs w:val="16"/>
          <w:lang w:eastAsia="lv-LV"/>
        </w:rPr>
        <w:t>enerģijas pārdošanu LIETOTĀJAM;</w:t>
      </w:r>
      <w:r w:rsidRPr="000F1482">
        <w:rPr>
          <w:rFonts w:ascii="Arial" w:eastAsia="Times New Roman" w:hAnsi="Arial" w:cs="Arial"/>
          <w:bCs/>
          <w:sz w:val="16"/>
          <w:szCs w:val="16"/>
          <w:lang w:eastAsia="lv-LV"/>
        </w:rPr>
        <w:tab/>
      </w:r>
    </w:p>
    <w:p w14:paraId="7FB2F85A" w14:textId="77777777" w:rsidR="00BD7E9E" w:rsidRDefault="00B41CF4" w:rsidP="00FF39C5">
      <w:pPr>
        <w:pStyle w:val="ListParagraph"/>
        <w:numPr>
          <w:ilvl w:val="2"/>
          <w:numId w:val="6"/>
        </w:numPr>
        <w:spacing w:after="160" w:line="240" w:lineRule="auto"/>
        <w:ind w:left="505" w:hanging="505"/>
        <w:rPr>
          <w:rFonts w:ascii="Arial" w:eastAsia="Times New Roman" w:hAnsi="Arial" w:cs="Arial"/>
          <w:bCs/>
          <w:sz w:val="16"/>
          <w:szCs w:val="16"/>
          <w:lang w:eastAsia="lv-LV"/>
        </w:rPr>
      </w:pPr>
      <w:r w:rsidRPr="00325971">
        <w:rPr>
          <w:rFonts w:ascii="Arial" w:eastAsia="Times New Roman" w:hAnsi="Arial" w:cs="Arial"/>
          <w:bCs/>
          <w:sz w:val="16"/>
          <w:szCs w:val="16"/>
          <w:lang w:eastAsia="lv-LV"/>
        </w:rPr>
        <w:t>iesniegt TIRGOTĀJAM pretenziju par TIRGOTĀJA izrakstīto rēķinu 10 (desmit) kalendāro dienu laikā no rēķina izrakstīšanas un nosūtīšanas dienas.</w:t>
      </w:r>
      <w:r w:rsidRPr="000F1482">
        <w:rPr>
          <w:rFonts w:ascii="Arial" w:eastAsia="Times New Roman" w:hAnsi="Arial" w:cs="Arial"/>
          <w:bCs/>
          <w:sz w:val="16"/>
          <w:szCs w:val="16"/>
          <w:lang w:eastAsia="lv-LV"/>
        </w:rPr>
        <w:t xml:space="preserve"> Ja pretenzija tiek atzīta par pamatotu, tiek veiktas rēķina korekcijas un galīgie norēķini starp PUSĒM;</w:t>
      </w:r>
    </w:p>
    <w:p w14:paraId="0FEE7EA6" w14:textId="77777777" w:rsidR="00B41CF4" w:rsidRPr="000F1482" w:rsidRDefault="00222CB7" w:rsidP="00FF39C5">
      <w:pPr>
        <w:pStyle w:val="ListParagraph"/>
        <w:numPr>
          <w:ilvl w:val="2"/>
          <w:numId w:val="6"/>
        </w:numPr>
        <w:spacing w:after="160" w:line="240" w:lineRule="auto"/>
        <w:ind w:left="505" w:hanging="505"/>
        <w:rPr>
          <w:rFonts w:ascii="Arial" w:eastAsia="Times New Roman" w:hAnsi="Arial" w:cs="Arial"/>
          <w:bCs/>
          <w:sz w:val="16"/>
          <w:szCs w:val="16"/>
          <w:lang w:eastAsia="lv-LV"/>
        </w:rPr>
      </w:pPr>
      <w:r>
        <w:rPr>
          <w:rFonts w:ascii="Arial" w:eastAsia="Times New Roman" w:hAnsi="Arial" w:cs="Arial"/>
          <w:bCs/>
          <w:sz w:val="16"/>
          <w:szCs w:val="16"/>
          <w:lang w:eastAsia="lv-LV"/>
        </w:rPr>
        <w:t xml:space="preserve">Ja LIETOTĀJS atbilstoši </w:t>
      </w:r>
      <w:r w:rsidRPr="000F1482">
        <w:rPr>
          <w:rFonts w:ascii="Arial" w:eastAsia="Times New Roman" w:hAnsi="Arial" w:cs="Arial"/>
          <w:bCs/>
          <w:sz w:val="16"/>
          <w:szCs w:val="16"/>
          <w:lang w:eastAsia="lv-LV"/>
        </w:rPr>
        <w:t>Līguma II</w:t>
      </w:r>
      <w:r w:rsidR="004C1392">
        <w:rPr>
          <w:rFonts w:ascii="Arial" w:eastAsia="Times New Roman" w:hAnsi="Arial" w:cs="Arial"/>
          <w:bCs/>
          <w:sz w:val="16"/>
          <w:szCs w:val="16"/>
          <w:lang w:eastAsia="lv-LV"/>
        </w:rPr>
        <w:t>.</w:t>
      </w:r>
      <w:r w:rsidRPr="000F1482">
        <w:rPr>
          <w:rFonts w:ascii="Arial" w:eastAsia="Times New Roman" w:hAnsi="Arial" w:cs="Arial"/>
          <w:bCs/>
          <w:sz w:val="16"/>
          <w:szCs w:val="16"/>
          <w:lang w:eastAsia="lv-LV"/>
        </w:rPr>
        <w:t xml:space="preserve"> daļas 2.5.2. </w:t>
      </w:r>
      <w:r w:rsidR="008F0CD6">
        <w:rPr>
          <w:rFonts w:ascii="Arial" w:eastAsia="Times New Roman" w:hAnsi="Arial" w:cs="Arial"/>
          <w:bCs/>
          <w:sz w:val="16"/>
          <w:szCs w:val="16"/>
          <w:lang w:eastAsia="lv-LV"/>
        </w:rPr>
        <w:t>apakš</w:t>
      </w:r>
      <w:r w:rsidRPr="000F1482">
        <w:rPr>
          <w:rFonts w:ascii="Arial" w:eastAsia="Times New Roman" w:hAnsi="Arial" w:cs="Arial"/>
          <w:bCs/>
          <w:sz w:val="16"/>
          <w:szCs w:val="16"/>
          <w:lang w:eastAsia="lv-LV"/>
        </w:rPr>
        <w:t>punktam iesnie</w:t>
      </w:r>
      <w:r>
        <w:rPr>
          <w:rFonts w:ascii="Arial" w:eastAsia="Times New Roman" w:hAnsi="Arial" w:cs="Arial"/>
          <w:bCs/>
          <w:sz w:val="16"/>
          <w:szCs w:val="16"/>
          <w:lang w:eastAsia="lv-LV"/>
        </w:rPr>
        <w:t>dzis pretenziju</w:t>
      </w:r>
      <w:r w:rsidRPr="000F1482">
        <w:rPr>
          <w:rFonts w:ascii="Arial" w:eastAsia="Times New Roman" w:hAnsi="Arial" w:cs="Arial"/>
          <w:bCs/>
          <w:sz w:val="16"/>
          <w:szCs w:val="16"/>
          <w:lang w:eastAsia="lv-LV"/>
        </w:rPr>
        <w:t xml:space="preserve"> par rēķinu</w:t>
      </w:r>
      <w:r>
        <w:rPr>
          <w:rFonts w:ascii="Arial" w:eastAsia="Times New Roman" w:hAnsi="Arial" w:cs="Arial"/>
          <w:bCs/>
          <w:sz w:val="16"/>
          <w:szCs w:val="16"/>
          <w:lang w:eastAsia="lv-LV"/>
        </w:rPr>
        <w:t>, Līguma tekstā saukts</w:t>
      </w:r>
      <w:r w:rsidR="00EC6EAE">
        <w:rPr>
          <w:rFonts w:ascii="Arial" w:eastAsia="Times New Roman" w:hAnsi="Arial" w:cs="Arial"/>
          <w:bCs/>
          <w:sz w:val="16"/>
          <w:szCs w:val="16"/>
          <w:lang w:eastAsia="lv-LV"/>
        </w:rPr>
        <w:t xml:space="preserve"> </w:t>
      </w:r>
      <w:r>
        <w:rPr>
          <w:rFonts w:ascii="Arial" w:eastAsia="Times New Roman" w:hAnsi="Arial" w:cs="Arial"/>
          <w:bCs/>
          <w:sz w:val="16"/>
          <w:szCs w:val="16"/>
          <w:lang w:eastAsia="lv-LV"/>
        </w:rPr>
        <w:t>- Apstrīdētais rēķins un tā</w:t>
      </w:r>
      <w:r w:rsidRPr="000F1482">
        <w:rPr>
          <w:rFonts w:ascii="Arial" w:eastAsia="Times New Roman" w:hAnsi="Arial" w:cs="Arial"/>
          <w:bCs/>
          <w:sz w:val="16"/>
          <w:szCs w:val="16"/>
          <w:lang w:eastAsia="lv-LV"/>
        </w:rPr>
        <w:t xml:space="preserve"> tiek atzīta par pamatotu jau pēc tam, kad LIETOTĀJS </w:t>
      </w:r>
      <w:r>
        <w:rPr>
          <w:rFonts w:ascii="Arial" w:eastAsia="Times New Roman" w:hAnsi="Arial" w:cs="Arial"/>
          <w:bCs/>
          <w:sz w:val="16"/>
          <w:szCs w:val="16"/>
          <w:lang w:eastAsia="lv-LV"/>
        </w:rPr>
        <w:t xml:space="preserve">atbilstoši </w:t>
      </w:r>
      <w:r w:rsidRPr="000F1482">
        <w:rPr>
          <w:rFonts w:ascii="Arial" w:eastAsia="Times New Roman" w:hAnsi="Arial" w:cs="Arial"/>
          <w:bCs/>
          <w:sz w:val="16"/>
          <w:szCs w:val="16"/>
          <w:lang w:eastAsia="lv-LV"/>
        </w:rPr>
        <w:t>Līgumā noteik</w:t>
      </w:r>
      <w:r>
        <w:rPr>
          <w:rFonts w:ascii="Arial" w:eastAsia="Times New Roman" w:hAnsi="Arial" w:cs="Arial"/>
          <w:bCs/>
          <w:sz w:val="16"/>
          <w:szCs w:val="16"/>
          <w:lang w:eastAsia="lv-LV"/>
        </w:rPr>
        <w:t xml:space="preserve">umiem </w:t>
      </w:r>
      <w:r w:rsidRPr="000F1482">
        <w:rPr>
          <w:rFonts w:ascii="Arial" w:eastAsia="Times New Roman" w:hAnsi="Arial" w:cs="Arial"/>
          <w:bCs/>
          <w:sz w:val="16"/>
          <w:szCs w:val="16"/>
          <w:lang w:eastAsia="lv-LV"/>
        </w:rPr>
        <w:t xml:space="preserve">ir veicis </w:t>
      </w:r>
      <w:r>
        <w:rPr>
          <w:rFonts w:ascii="Arial" w:eastAsia="Times New Roman" w:hAnsi="Arial" w:cs="Arial"/>
          <w:bCs/>
          <w:sz w:val="16"/>
          <w:szCs w:val="16"/>
          <w:lang w:eastAsia="lv-LV"/>
        </w:rPr>
        <w:t xml:space="preserve">Apstrīdētā rēķina samaksu, </w:t>
      </w:r>
      <w:r w:rsidR="00EC6EAE">
        <w:rPr>
          <w:rFonts w:ascii="Arial" w:eastAsia="Times New Roman" w:hAnsi="Arial" w:cs="Arial"/>
          <w:bCs/>
          <w:sz w:val="16"/>
          <w:szCs w:val="16"/>
          <w:lang w:eastAsia="lv-LV"/>
        </w:rPr>
        <w:t xml:space="preserve">LIETOTĀJAM </w:t>
      </w:r>
      <w:r>
        <w:rPr>
          <w:rFonts w:ascii="Arial" w:eastAsia="Times New Roman" w:hAnsi="Arial" w:cs="Arial"/>
          <w:bCs/>
          <w:sz w:val="16"/>
          <w:szCs w:val="16"/>
          <w:lang w:eastAsia="lv-LV"/>
        </w:rPr>
        <w:t xml:space="preserve">ir tiesības </w:t>
      </w:r>
      <w:r w:rsidR="00EC6EAE">
        <w:rPr>
          <w:rFonts w:ascii="Arial" w:eastAsia="Times New Roman" w:hAnsi="Arial" w:cs="Arial"/>
          <w:bCs/>
          <w:sz w:val="16"/>
          <w:szCs w:val="16"/>
          <w:lang w:eastAsia="lv-LV"/>
        </w:rPr>
        <w:t xml:space="preserve">prasīt no </w:t>
      </w:r>
      <w:r w:rsidR="00EC6EAE" w:rsidRPr="000F1482">
        <w:rPr>
          <w:rFonts w:ascii="Arial" w:eastAsia="Times New Roman" w:hAnsi="Arial" w:cs="Arial"/>
          <w:bCs/>
          <w:sz w:val="16"/>
          <w:szCs w:val="16"/>
          <w:lang w:eastAsia="lv-LV"/>
        </w:rPr>
        <w:t>TIRGOTĀJA</w:t>
      </w:r>
      <w:r w:rsidR="00EC6EAE">
        <w:rPr>
          <w:rFonts w:ascii="Arial" w:eastAsia="Times New Roman" w:hAnsi="Arial" w:cs="Arial"/>
          <w:bCs/>
          <w:sz w:val="16"/>
          <w:szCs w:val="16"/>
          <w:lang w:eastAsia="lv-LV"/>
        </w:rPr>
        <w:t xml:space="preserve"> </w:t>
      </w:r>
      <w:r w:rsidR="0080761F">
        <w:rPr>
          <w:rFonts w:ascii="Arial" w:eastAsia="Times New Roman" w:hAnsi="Arial" w:cs="Arial"/>
          <w:bCs/>
          <w:sz w:val="16"/>
          <w:szCs w:val="16"/>
          <w:lang w:eastAsia="lv-LV"/>
        </w:rPr>
        <w:t xml:space="preserve">veikt </w:t>
      </w:r>
      <w:r w:rsidR="00EC6EAE">
        <w:rPr>
          <w:rFonts w:ascii="Arial" w:eastAsia="Times New Roman" w:hAnsi="Arial" w:cs="Arial"/>
          <w:bCs/>
          <w:sz w:val="16"/>
          <w:szCs w:val="16"/>
          <w:lang w:eastAsia="lv-LV"/>
        </w:rPr>
        <w:t>šajā punktā minētajā veidā izveidojuš</w:t>
      </w:r>
      <w:r w:rsidR="0080761F">
        <w:rPr>
          <w:rFonts w:ascii="Arial" w:eastAsia="Times New Roman" w:hAnsi="Arial" w:cs="Arial"/>
          <w:bCs/>
          <w:sz w:val="16"/>
          <w:szCs w:val="16"/>
          <w:lang w:eastAsia="lv-LV"/>
        </w:rPr>
        <w:t>ā</w:t>
      </w:r>
      <w:r w:rsidR="00EC6EAE">
        <w:rPr>
          <w:rFonts w:ascii="Arial" w:eastAsia="Times New Roman" w:hAnsi="Arial" w:cs="Arial"/>
          <w:bCs/>
          <w:sz w:val="16"/>
          <w:szCs w:val="16"/>
          <w:lang w:eastAsia="lv-LV"/>
        </w:rPr>
        <w:t>s pārmaks</w:t>
      </w:r>
      <w:r w:rsidR="00CE4C72">
        <w:rPr>
          <w:rFonts w:ascii="Arial" w:eastAsia="Times New Roman" w:hAnsi="Arial" w:cs="Arial"/>
          <w:bCs/>
          <w:sz w:val="16"/>
          <w:szCs w:val="16"/>
          <w:lang w:eastAsia="lv-LV"/>
        </w:rPr>
        <w:t>as atmaksu, pamatojoties uz savlaicīgi Tirgotājam iesniegtu rakstveida pieprasījumu.</w:t>
      </w:r>
      <w:r w:rsidR="00315998">
        <w:rPr>
          <w:rFonts w:ascii="Arial" w:eastAsia="Times New Roman" w:hAnsi="Arial" w:cs="Arial"/>
          <w:bCs/>
          <w:sz w:val="16"/>
          <w:szCs w:val="16"/>
          <w:lang w:eastAsia="lv-LV"/>
        </w:rPr>
        <w:t xml:space="preserve"> </w:t>
      </w:r>
      <w:proofErr w:type="spellStart"/>
      <w:r w:rsidR="00315998">
        <w:rPr>
          <w:rFonts w:ascii="Arial" w:eastAsia="Times New Roman" w:hAnsi="Arial" w:cs="Arial"/>
          <w:bCs/>
          <w:sz w:val="16"/>
          <w:szCs w:val="16"/>
          <w:lang w:eastAsia="lv-LV"/>
        </w:rPr>
        <w:t>Šadā</w:t>
      </w:r>
      <w:proofErr w:type="spellEnd"/>
      <w:r w:rsidR="00315998">
        <w:rPr>
          <w:rFonts w:ascii="Arial" w:eastAsia="Times New Roman" w:hAnsi="Arial" w:cs="Arial"/>
          <w:bCs/>
          <w:sz w:val="16"/>
          <w:szCs w:val="16"/>
          <w:lang w:eastAsia="lv-LV"/>
        </w:rPr>
        <w:t xml:space="preserve"> gadījumā pārmaksas atmaksa tiek veikta 15 dienu laikā, no šāda pieprasījuma saņemšanas dienas.</w:t>
      </w:r>
    </w:p>
    <w:p w14:paraId="4B7D53C9" w14:textId="77777777" w:rsidR="00B41CF4" w:rsidRPr="000F1482" w:rsidRDefault="00B41CF4" w:rsidP="00FF39C5">
      <w:pPr>
        <w:pStyle w:val="ListParagraph"/>
        <w:numPr>
          <w:ilvl w:val="2"/>
          <w:numId w:val="6"/>
        </w:numPr>
        <w:spacing w:after="160" w:line="240" w:lineRule="auto"/>
        <w:ind w:left="505" w:hanging="505"/>
        <w:rPr>
          <w:rFonts w:ascii="Arial" w:eastAsia="Times New Roman" w:hAnsi="Arial" w:cs="Arial"/>
          <w:bCs/>
          <w:sz w:val="16"/>
          <w:szCs w:val="16"/>
          <w:lang w:eastAsia="lv-LV"/>
        </w:rPr>
      </w:pPr>
      <w:r>
        <w:rPr>
          <w:rFonts w:ascii="Arial" w:eastAsia="Times New Roman" w:hAnsi="Arial" w:cs="Arial"/>
          <w:bCs/>
          <w:sz w:val="16"/>
          <w:szCs w:val="16"/>
          <w:lang w:eastAsia="lv-LV"/>
        </w:rPr>
        <w:t>norēķināties pēc</w:t>
      </w:r>
      <w:r w:rsidRPr="000F1482">
        <w:rPr>
          <w:rFonts w:ascii="Arial" w:eastAsia="Times New Roman" w:hAnsi="Arial" w:cs="Arial"/>
          <w:bCs/>
          <w:sz w:val="16"/>
          <w:szCs w:val="16"/>
          <w:lang w:eastAsia="lv-LV"/>
        </w:rPr>
        <w:t xml:space="preserve"> pazemināta</w:t>
      </w:r>
      <w:r>
        <w:rPr>
          <w:rFonts w:ascii="Arial" w:eastAsia="Times New Roman" w:hAnsi="Arial" w:cs="Arial"/>
          <w:bCs/>
          <w:sz w:val="16"/>
          <w:szCs w:val="16"/>
          <w:lang w:eastAsia="lv-LV"/>
        </w:rPr>
        <w:t xml:space="preserve"> </w:t>
      </w:r>
      <w:r w:rsidRPr="000F1482">
        <w:rPr>
          <w:rFonts w:ascii="Arial" w:eastAsia="Times New Roman" w:hAnsi="Arial" w:cs="Arial"/>
          <w:bCs/>
          <w:sz w:val="16"/>
          <w:szCs w:val="16"/>
          <w:lang w:eastAsia="lv-LV"/>
        </w:rPr>
        <w:t xml:space="preserve">elektroenerģijas sistēmas pakalpojumu tarifa, ja </w:t>
      </w:r>
      <w:r w:rsidR="00BD7E9E">
        <w:rPr>
          <w:rFonts w:ascii="Arial" w:eastAsia="Times New Roman" w:hAnsi="Arial" w:cs="Arial"/>
          <w:bCs/>
          <w:sz w:val="16"/>
          <w:szCs w:val="16"/>
          <w:lang w:eastAsia="lv-LV"/>
        </w:rPr>
        <w:t xml:space="preserve">TIRGOTĀJA vainas dēļ </w:t>
      </w:r>
      <w:r>
        <w:rPr>
          <w:rFonts w:ascii="Arial" w:eastAsia="Times New Roman" w:hAnsi="Arial" w:cs="Arial"/>
          <w:bCs/>
          <w:sz w:val="16"/>
          <w:szCs w:val="16"/>
          <w:lang w:eastAsia="lv-LV"/>
        </w:rPr>
        <w:t>netiek nodrošināta normatīvajos aktos un standartos</w:t>
      </w:r>
      <w:r w:rsidR="003624A8">
        <w:rPr>
          <w:rFonts w:ascii="Arial" w:eastAsia="Times New Roman" w:hAnsi="Arial" w:cs="Arial"/>
          <w:bCs/>
          <w:sz w:val="16"/>
          <w:szCs w:val="16"/>
          <w:lang w:eastAsia="lv-LV"/>
        </w:rPr>
        <w:t xml:space="preserve"> </w:t>
      </w:r>
      <w:r>
        <w:rPr>
          <w:rFonts w:ascii="Arial" w:eastAsia="Times New Roman" w:hAnsi="Arial" w:cs="Arial"/>
          <w:bCs/>
          <w:sz w:val="16"/>
          <w:szCs w:val="16"/>
          <w:lang w:eastAsia="lv-LV"/>
        </w:rPr>
        <w:t xml:space="preserve">noteiktā </w:t>
      </w:r>
      <w:r w:rsidRPr="000F1482">
        <w:rPr>
          <w:rFonts w:ascii="Arial" w:eastAsia="Times New Roman" w:hAnsi="Arial" w:cs="Arial"/>
          <w:bCs/>
          <w:sz w:val="16"/>
          <w:szCs w:val="16"/>
          <w:lang w:eastAsia="lv-LV"/>
        </w:rPr>
        <w:t>sadales sistēmas pakalpojumu kvalitāte;</w:t>
      </w:r>
      <w:r w:rsidRPr="000F1482">
        <w:rPr>
          <w:rFonts w:ascii="Arial" w:eastAsia="Times New Roman" w:hAnsi="Arial" w:cs="Arial"/>
          <w:bCs/>
          <w:sz w:val="16"/>
          <w:szCs w:val="16"/>
          <w:lang w:eastAsia="lv-LV"/>
        </w:rPr>
        <w:tab/>
      </w:r>
      <w:r w:rsidRPr="000F1482">
        <w:rPr>
          <w:rFonts w:ascii="Arial" w:eastAsia="Times New Roman" w:hAnsi="Arial" w:cs="Arial"/>
          <w:bCs/>
          <w:sz w:val="16"/>
          <w:szCs w:val="16"/>
          <w:lang w:eastAsia="lv-LV"/>
        </w:rPr>
        <w:tab/>
      </w:r>
      <w:r w:rsidRPr="000F1482">
        <w:rPr>
          <w:rFonts w:ascii="Arial" w:eastAsia="Times New Roman" w:hAnsi="Arial" w:cs="Arial"/>
          <w:bCs/>
          <w:sz w:val="16"/>
          <w:szCs w:val="16"/>
          <w:lang w:eastAsia="lv-LV"/>
        </w:rPr>
        <w:tab/>
      </w:r>
    </w:p>
    <w:p w14:paraId="17A25092" w14:textId="77777777" w:rsidR="0009432B" w:rsidRDefault="00B41CF4" w:rsidP="00FF39C5">
      <w:pPr>
        <w:pStyle w:val="ListParagraph"/>
        <w:numPr>
          <w:ilvl w:val="2"/>
          <w:numId w:val="6"/>
        </w:numPr>
        <w:spacing w:after="160" w:line="240" w:lineRule="auto"/>
        <w:ind w:left="505" w:hanging="505"/>
        <w:rPr>
          <w:rFonts w:ascii="Arial" w:eastAsia="Times New Roman" w:hAnsi="Arial" w:cs="Arial"/>
          <w:bCs/>
          <w:sz w:val="16"/>
          <w:szCs w:val="16"/>
          <w:lang w:eastAsia="lv-LV"/>
        </w:rPr>
      </w:pPr>
      <w:r w:rsidRPr="000F1482">
        <w:rPr>
          <w:rFonts w:ascii="Arial" w:eastAsia="Times New Roman" w:hAnsi="Arial" w:cs="Arial"/>
          <w:bCs/>
          <w:sz w:val="16"/>
          <w:szCs w:val="16"/>
          <w:lang w:eastAsia="lv-LV"/>
        </w:rPr>
        <w:t>atkāpties no Līguma pirms tā I</w:t>
      </w:r>
      <w:r w:rsidR="00AD48BF">
        <w:rPr>
          <w:rFonts w:ascii="Arial" w:eastAsia="Times New Roman" w:hAnsi="Arial" w:cs="Arial"/>
          <w:bCs/>
          <w:sz w:val="16"/>
          <w:szCs w:val="16"/>
          <w:lang w:eastAsia="lv-LV"/>
        </w:rPr>
        <w:t>.</w:t>
      </w:r>
      <w:r w:rsidRPr="000F1482">
        <w:rPr>
          <w:rFonts w:ascii="Arial" w:eastAsia="Times New Roman" w:hAnsi="Arial" w:cs="Arial"/>
          <w:bCs/>
          <w:sz w:val="16"/>
          <w:szCs w:val="16"/>
          <w:lang w:eastAsia="lv-LV"/>
        </w:rPr>
        <w:t xml:space="preserve"> daļas 1.2.1. </w:t>
      </w:r>
      <w:r w:rsidR="00095A2B">
        <w:rPr>
          <w:rFonts w:ascii="Arial" w:eastAsia="Times New Roman" w:hAnsi="Arial" w:cs="Arial"/>
          <w:bCs/>
          <w:sz w:val="16"/>
          <w:szCs w:val="16"/>
          <w:lang w:eastAsia="lv-LV"/>
        </w:rPr>
        <w:t>apakš</w:t>
      </w:r>
      <w:r w:rsidRPr="000F1482">
        <w:rPr>
          <w:rFonts w:ascii="Arial" w:eastAsia="Times New Roman" w:hAnsi="Arial" w:cs="Arial"/>
          <w:bCs/>
          <w:sz w:val="16"/>
          <w:szCs w:val="16"/>
          <w:lang w:eastAsia="lv-LV"/>
        </w:rPr>
        <w:t>punktā norādītā elektroenerģijas tirdzniecības perioda sākuma, paziņojot par to TIRGOTĀJAM līdz iepriekšējā mēneša 20. datumam</w:t>
      </w:r>
      <w:r w:rsidR="0009432B">
        <w:rPr>
          <w:rFonts w:ascii="Arial" w:eastAsia="Times New Roman" w:hAnsi="Arial" w:cs="Arial"/>
          <w:bCs/>
          <w:sz w:val="16"/>
          <w:szCs w:val="16"/>
          <w:lang w:eastAsia="lv-LV"/>
        </w:rPr>
        <w:t>;</w:t>
      </w:r>
    </w:p>
    <w:p w14:paraId="220429AD" w14:textId="5C732477" w:rsidR="00BD7E9E" w:rsidRPr="007A0FB4" w:rsidRDefault="0009432B" w:rsidP="007A0FB4">
      <w:pPr>
        <w:pStyle w:val="ListParagraph"/>
        <w:numPr>
          <w:ilvl w:val="2"/>
          <w:numId w:val="6"/>
        </w:numPr>
        <w:spacing w:after="160" w:line="240" w:lineRule="auto"/>
        <w:ind w:left="505" w:hanging="505"/>
        <w:rPr>
          <w:rFonts w:ascii="Arial" w:eastAsia="Times New Roman" w:hAnsi="Arial" w:cs="Arial"/>
          <w:bCs/>
          <w:sz w:val="16"/>
          <w:szCs w:val="16"/>
          <w:lang w:eastAsia="lv-LV"/>
        </w:rPr>
      </w:pPr>
      <w:r w:rsidRPr="007A0FB4">
        <w:rPr>
          <w:rFonts w:ascii="Arial" w:eastAsia="Times New Roman" w:hAnsi="Arial" w:cs="Arial"/>
          <w:bCs/>
          <w:sz w:val="16"/>
          <w:szCs w:val="16"/>
          <w:lang w:eastAsia="lv-LV"/>
        </w:rPr>
        <w:t>Ja Līgums slēgts kā distances līgums</w:t>
      </w:r>
      <w:r w:rsidRPr="007E791A">
        <w:rPr>
          <w:rFonts w:ascii="Arial" w:eastAsia="Times New Roman" w:hAnsi="Arial" w:cs="Arial"/>
          <w:bCs/>
          <w:sz w:val="16"/>
          <w:szCs w:val="16"/>
          <w:lang w:eastAsia="lv-LV"/>
        </w:rPr>
        <w:t>, abām pusēm klāt neesot – ar distances saziņas līdzekļu starpniecību</w:t>
      </w:r>
      <w:r w:rsidR="004F088F" w:rsidRPr="007A0FB4">
        <w:rPr>
          <w:rFonts w:ascii="Arial" w:eastAsia="Times New Roman" w:hAnsi="Arial" w:cs="Arial"/>
          <w:bCs/>
          <w:sz w:val="16"/>
          <w:szCs w:val="16"/>
          <w:lang w:eastAsia="lv-LV"/>
        </w:rPr>
        <w:t>,</w:t>
      </w:r>
      <w:r w:rsidRPr="007A0FB4">
        <w:rPr>
          <w:rFonts w:ascii="Arial" w:eastAsia="Times New Roman" w:hAnsi="Arial" w:cs="Arial"/>
          <w:bCs/>
          <w:sz w:val="16"/>
          <w:szCs w:val="16"/>
          <w:lang w:eastAsia="lv-LV"/>
        </w:rPr>
        <w:t xml:space="preserve"> </w:t>
      </w:r>
      <w:r w:rsidRPr="007E791A">
        <w:rPr>
          <w:rFonts w:ascii="Arial" w:eastAsia="Times New Roman" w:hAnsi="Arial" w:cs="Arial"/>
          <w:bCs/>
          <w:sz w:val="16"/>
          <w:szCs w:val="16"/>
          <w:lang w:eastAsia="lv-LV"/>
        </w:rPr>
        <w:t>tad Lietotājs ir tiesīgs izmantot atteikuma tiesības</w:t>
      </w:r>
      <w:r w:rsidR="004F088F" w:rsidRPr="007A0FB4">
        <w:rPr>
          <w:rFonts w:ascii="Arial" w:eastAsia="Times New Roman" w:hAnsi="Arial" w:cs="Arial"/>
          <w:bCs/>
          <w:sz w:val="16"/>
          <w:szCs w:val="16"/>
          <w:lang w:eastAsia="lv-LV"/>
        </w:rPr>
        <w:t xml:space="preserve">, 14 dienu laikā no Līguma noslēgšanas </w:t>
      </w:r>
      <w:r w:rsidR="004F088F" w:rsidRPr="007E791A">
        <w:rPr>
          <w:rFonts w:ascii="Arial" w:eastAsia="Times New Roman" w:hAnsi="Arial" w:cs="Arial"/>
          <w:bCs/>
          <w:sz w:val="16"/>
          <w:szCs w:val="16"/>
          <w:lang w:eastAsia="lv-LV"/>
        </w:rPr>
        <w:t>atkāpties no</w:t>
      </w:r>
      <w:r w:rsidR="004F088F" w:rsidRPr="007A0FB4">
        <w:rPr>
          <w:rFonts w:ascii="Arial" w:eastAsia="Times New Roman" w:hAnsi="Arial" w:cs="Arial"/>
          <w:bCs/>
          <w:sz w:val="16"/>
          <w:szCs w:val="16"/>
          <w:lang w:eastAsia="lv-LV"/>
        </w:rPr>
        <w:t xml:space="preserve"> Līguma</w:t>
      </w:r>
      <w:r w:rsidR="00D925E0">
        <w:rPr>
          <w:rFonts w:ascii="Arial" w:eastAsia="Times New Roman" w:hAnsi="Arial" w:cs="Arial"/>
          <w:bCs/>
          <w:sz w:val="16"/>
          <w:szCs w:val="16"/>
          <w:lang w:eastAsia="lv-LV"/>
        </w:rPr>
        <w:t>,</w:t>
      </w:r>
      <w:r w:rsidR="007A0FB4" w:rsidRPr="007A0FB4">
        <w:rPr>
          <w:rFonts w:ascii="Arial" w:eastAsia="Times New Roman" w:hAnsi="Arial" w:cs="Arial"/>
          <w:bCs/>
          <w:sz w:val="16"/>
          <w:szCs w:val="16"/>
          <w:lang w:eastAsia="lv-LV"/>
        </w:rPr>
        <w:t xml:space="preserve"> </w:t>
      </w:r>
      <w:r w:rsidR="00D925E0" w:rsidRPr="007A0FB4">
        <w:rPr>
          <w:rFonts w:ascii="Arial" w:eastAsia="Times New Roman" w:hAnsi="Arial" w:cs="Arial"/>
          <w:bCs/>
          <w:sz w:val="16"/>
          <w:szCs w:val="16"/>
          <w:lang w:eastAsia="lv-LV"/>
        </w:rPr>
        <w:t>aizpildot</w:t>
      </w:r>
      <w:r w:rsidR="00D925E0" w:rsidRPr="00D91B51">
        <w:rPr>
          <w:rFonts w:ascii="Arial" w:eastAsia="Times New Roman" w:hAnsi="Arial" w:cs="Arial"/>
          <w:bCs/>
          <w:sz w:val="16"/>
          <w:szCs w:val="16"/>
          <w:lang w:eastAsia="lv-LV"/>
        </w:rPr>
        <w:t xml:space="preserve"> Atteikuma Tiesību veidlapu (Pielikums 1</w:t>
      </w:r>
      <w:r w:rsidR="00D925E0" w:rsidRPr="007A0FB4">
        <w:rPr>
          <w:rFonts w:ascii="Arial" w:eastAsia="Times New Roman" w:hAnsi="Arial" w:cs="Arial"/>
          <w:bCs/>
          <w:sz w:val="16"/>
          <w:szCs w:val="16"/>
          <w:lang w:eastAsia="lv-LV"/>
        </w:rPr>
        <w:t>) un iesniedzot to TIRGOTAJAM</w:t>
      </w:r>
      <w:r w:rsidR="00D925E0">
        <w:rPr>
          <w:rFonts w:ascii="Arial" w:eastAsia="Times New Roman" w:hAnsi="Arial" w:cs="Arial"/>
          <w:bCs/>
          <w:sz w:val="16"/>
          <w:szCs w:val="16"/>
          <w:lang w:eastAsia="lv-LV"/>
        </w:rPr>
        <w:t xml:space="preserve"> pa Līgumā atrunātajiem saziņas rekvizītiem</w:t>
      </w:r>
      <w:r w:rsidR="00D925E0">
        <w:rPr>
          <w:rFonts w:ascii="Arial" w:eastAsia="Times New Roman" w:hAnsi="Arial" w:cs="Arial"/>
          <w:bCs/>
          <w:sz w:val="16"/>
          <w:szCs w:val="16"/>
          <w:lang w:eastAsia="lv-LV"/>
        </w:rPr>
        <w:t>.</w:t>
      </w:r>
      <w:r w:rsidR="007A0FB4" w:rsidRPr="007A0FB4">
        <w:rPr>
          <w:rFonts w:ascii="Arial" w:eastAsia="Times New Roman" w:hAnsi="Arial" w:cs="Arial"/>
          <w:bCs/>
          <w:sz w:val="16"/>
          <w:szCs w:val="16"/>
          <w:lang w:eastAsia="lv-LV"/>
        </w:rPr>
        <w:t xml:space="preserve"> </w:t>
      </w:r>
      <w:r w:rsidR="007A0FB4" w:rsidRPr="007E791A">
        <w:rPr>
          <w:rFonts w:ascii="Arial" w:eastAsia="Times New Roman" w:hAnsi="Arial" w:cs="Arial"/>
          <w:bCs/>
          <w:sz w:val="16"/>
          <w:szCs w:val="16"/>
          <w:lang w:eastAsia="lv-LV"/>
        </w:rPr>
        <w:t>Atteikuma tiesības stājas spēkā no Līguma noslēgšanas dienas</w:t>
      </w:r>
      <w:r w:rsidR="00B41CF4" w:rsidRPr="007A0FB4">
        <w:rPr>
          <w:rFonts w:ascii="Arial" w:eastAsia="Times New Roman" w:hAnsi="Arial" w:cs="Arial"/>
          <w:bCs/>
          <w:sz w:val="16"/>
          <w:szCs w:val="16"/>
          <w:lang w:eastAsia="lv-LV"/>
        </w:rPr>
        <w:t>.</w:t>
      </w:r>
      <w:r w:rsidR="00C959F1" w:rsidRPr="007A0FB4">
        <w:rPr>
          <w:rFonts w:ascii="Arial" w:eastAsia="Times New Roman" w:hAnsi="Arial" w:cs="Arial"/>
          <w:bCs/>
          <w:sz w:val="16"/>
          <w:szCs w:val="16"/>
          <w:lang w:eastAsia="lv-LV"/>
        </w:rPr>
        <w:t xml:space="preserve"> </w:t>
      </w:r>
    </w:p>
    <w:p w14:paraId="14BF9BA8" w14:textId="77777777" w:rsidR="00B41CF4" w:rsidRDefault="00B41CF4" w:rsidP="007E791A">
      <w:pPr>
        <w:pStyle w:val="Heading2"/>
        <w:numPr>
          <w:ilvl w:val="0"/>
          <w:numId w:val="6"/>
        </w:numPr>
        <w:spacing w:before="120" w:after="60"/>
        <w:ind w:left="357" w:hanging="357"/>
        <w:contextualSpacing w:val="0"/>
      </w:pPr>
      <w:r w:rsidRPr="000C0F7D">
        <w:t>Atbildība un sankcijas</w:t>
      </w:r>
    </w:p>
    <w:p w14:paraId="15C32C4A" w14:textId="77777777" w:rsidR="00B41CF4" w:rsidRPr="000F1482" w:rsidRDefault="003A5EBE" w:rsidP="00FF39C5">
      <w:pPr>
        <w:pStyle w:val="ListParagraph"/>
        <w:numPr>
          <w:ilvl w:val="1"/>
          <w:numId w:val="6"/>
        </w:numPr>
        <w:spacing w:after="160" w:line="240" w:lineRule="auto"/>
        <w:ind w:left="431" w:hanging="431"/>
        <w:rPr>
          <w:rFonts w:ascii="Arial" w:eastAsia="Times New Roman" w:hAnsi="Arial" w:cs="Arial"/>
          <w:bCs/>
          <w:sz w:val="16"/>
          <w:szCs w:val="16"/>
          <w:lang w:eastAsia="lv-LV"/>
        </w:rPr>
      </w:pPr>
      <w:r>
        <w:rPr>
          <w:rFonts w:ascii="Arial" w:eastAsia="Times New Roman" w:hAnsi="Arial" w:cs="Arial"/>
          <w:bCs/>
          <w:sz w:val="16"/>
          <w:szCs w:val="16"/>
          <w:lang w:eastAsia="lv-LV"/>
        </w:rPr>
        <w:t>Par Līguma paredzēto un ar Līgumu pamatoto m</w:t>
      </w:r>
      <w:r w:rsidR="00B41CF4" w:rsidRPr="000F1482">
        <w:rPr>
          <w:rFonts w:ascii="Arial" w:eastAsia="Times New Roman" w:hAnsi="Arial" w:cs="Arial"/>
          <w:bCs/>
          <w:sz w:val="16"/>
          <w:szCs w:val="16"/>
          <w:lang w:eastAsia="lv-LV"/>
        </w:rPr>
        <w:t>aksājum</w:t>
      </w:r>
      <w:r>
        <w:rPr>
          <w:rFonts w:ascii="Arial" w:eastAsia="Times New Roman" w:hAnsi="Arial" w:cs="Arial"/>
          <w:bCs/>
          <w:sz w:val="16"/>
          <w:szCs w:val="16"/>
          <w:lang w:eastAsia="lv-LV"/>
        </w:rPr>
        <w:t>u</w:t>
      </w:r>
      <w:r w:rsidR="00B41CF4" w:rsidRPr="000F1482">
        <w:rPr>
          <w:rFonts w:ascii="Arial" w:eastAsia="Times New Roman" w:hAnsi="Arial" w:cs="Arial"/>
          <w:bCs/>
          <w:sz w:val="16"/>
          <w:szCs w:val="16"/>
          <w:lang w:eastAsia="lv-LV"/>
        </w:rPr>
        <w:t xml:space="preserve"> </w:t>
      </w:r>
      <w:r>
        <w:rPr>
          <w:rFonts w:ascii="Arial" w:eastAsia="Times New Roman" w:hAnsi="Arial" w:cs="Arial"/>
          <w:bCs/>
          <w:sz w:val="16"/>
          <w:szCs w:val="16"/>
          <w:lang w:eastAsia="lv-LV"/>
        </w:rPr>
        <w:t>no</w:t>
      </w:r>
      <w:r w:rsidR="00B41CF4" w:rsidRPr="000F1482">
        <w:rPr>
          <w:rFonts w:ascii="Arial" w:eastAsia="Times New Roman" w:hAnsi="Arial" w:cs="Arial"/>
          <w:bCs/>
          <w:sz w:val="16"/>
          <w:szCs w:val="16"/>
          <w:lang w:eastAsia="lv-LV"/>
        </w:rPr>
        <w:t>kavējum</w:t>
      </w:r>
      <w:r>
        <w:rPr>
          <w:rFonts w:ascii="Arial" w:eastAsia="Times New Roman" w:hAnsi="Arial" w:cs="Arial"/>
          <w:bCs/>
          <w:sz w:val="16"/>
          <w:szCs w:val="16"/>
          <w:lang w:eastAsia="lv-LV"/>
        </w:rPr>
        <w:t xml:space="preserve">u, </w:t>
      </w:r>
      <w:r w:rsidRPr="00325971">
        <w:rPr>
          <w:rFonts w:ascii="Arial" w:eastAsia="Times New Roman" w:hAnsi="Arial" w:cs="Arial"/>
          <w:bCs/>
          <w:sz w:val="16"/>
          <w:szCs w:val="16"/>
          <w:lang w:eastAsia="lv-LV"/>
        </w:rPr>
        <w:t>TIRGOTĀJAM</w:t>
      </w:r>
      <w:r w:rsidRPr="000F1482" w:rsidDel="003A5EBE">
        <w:rPr>
          <w:rFonts w:ascii="Arial" w:eastAsia="Times New Roman" w:hAnsi="Arial" w:cs="Arial"/>
          <w:bCs/>
          <w:sz w:val="16"/>
          <w:szCs w:val="16"/>
          <w:lang w:eastAsia="lv-LV"/>
        </w:rPr>
        <w:t xml:space="preserve"> </w:t>
      </w:r>
      <w:r>
        <w:rPr>
          <w:rFonts w:ascii="Arial" w:eastAsia="Times New Roman" w:hAnsi="Arial" w:cs="Arial"/>
          <w:bCs/>
          <w:sz w:val="16"/>
          <w:szCs w:val="16"/>
          <w:lang w:eastAsia="lv-LV"/>
        </w:rPr>
        <w:t>ir tiesības aprēķināt un iekasēt no</w:t>
      </w:r>
      <w:r w:rsidR="00B41CF4" w:rsidRPr="000F1482">
        <w:rPr>
          <w:rFonts w:ascii="Arial" w:eastAsia="Times New Roman" w:hAnsi="Arial" w:cs="Arial"/>
          <w:bCs/>
          <w:sz w:val="16"/>
          <w:szCs w:val="16"/>
          <w:lang w:eastAsia="lv-LV"/>
        </w:rPr>
        <w:t xml:space="preserve"> LIETOTĀJA </w:t>
      </w:r>
      <w:r>
        <w:rPr>
          <w:rFonts w:ascii="Arial" w:eastAsia="Times New Roman" w:hAnsi="Arial" w:cs="Arial"/>
          <w:bCs/>
          <w:sz w:val="16"/>
          <w:szCs w:val="16"/>
          <w:lang w:eastAsia="lv-LV"/>
        </w:rPr>
        <w:t xml:space="preserve">nokavējuma procentus </w:t>
      </w:r>
      <w:r w:rsidR="00B41CF4" w:rsidRPr="000F1482">
        <w:rPr>
          <w:rFonts w:ascii="Arial" w:eastAsia="Times New Roman" w:hAnsi="Arial" w:cs="Arial"/>
          <w:bCs/>
          <w:sz w:val="16"/>
          <w:szCs w:val="16"/>
          <w:lang w:eastAsia="lv-LV"/>
        </w:rPr>
        <w:t>Līguma I</w:t>
      </w:r>
      <w:r w:rsidR="00095A2B">
        <w:rPr>
          <w:rFonts w:ascii="Arial" w:eastAsia="Times New Roman" w:hAnsi="Arial" w:cs="Arial"/>
          <w:bCs/>
          <w:sz w:val="16"/>
          <w:szCs w:val="16"/>
          <w:lang w:eastAsia="lv-LV"/>
        </w:rPr>
        <w:t>.</w:t>
      </w:r>
      <w:r w:rsidR="00B41CF4" w:rsidRPr="000F1482">
        <w:rPr>
          <w:rFonts w:ascii="Arial" w:eastAsia="Times New Roman" w:hAnsi="Arial" w:cs="Arial"/>
          <w:bCs/>
          <w:sz w:val="16"/>
          <w:szCs w:val="16"/>
          <w:lang w:eastAsia="lv-LV"/>
        </w:rPr>
        <w:t xml:space="preserve"> daļā </w:t>
      </w:r>
      <w:r>
        <w:rPr>
          <w:rFonts w:ascii="Arial" w:eastAsia="Times New Roman" w:hAnsi="Arial" w:cs="Arial"/>
          <w:bCs/>
          <w:sz w:val="16"/>
          <w:szCs w:val="16"/>
          <w:lang w:eastAsia="lv-LV"/>
        </w:rPr>
        <w:t>noteiktajā apmērā</w:t>
      </w:r>
      <w:r w:rsidR="00B41CF4" w:rsidRPr="000F1482">
        <w:rPr>
          <w:rFonts w:ascii="Arial" w:eastAsia="Times New Roman" w:hAnsi="Arial" w:cs="Arial"/>
          <w:bCs/>
          <w:sz w:val="16"/>
          <w:szCs w:val="16"/>
          <w:lang w:eastAsia="lv-LV"/>
        </w:rPr>
        <w:t>.</w:t>
      </w:r>
    </w:p>
    <w:p w14:paraId="7B86C575" w14:textId="77777777" w:rsidR="00B41CF4" w:rsidRPr="000F1482" w:rsidRDefault="00315998" w:rsidP="00FF39C5">
      <w:pPr>
        <w:pStyle w:val="ListParagraph"/>
        <w:numPr>
          <w:ilvl w:val="1"/>
          <w:numId w:val="6"/>
        </w:numPr>
        <w:spacing w:after="160" w:line="240" w:lineRule="auto"/>
        <w:ind w:left="431" w:hanging="431"/>
        <w:rPr>
          <w:rFonts w:ascii="Arial" w:eastAsia="Times New Roman" w:hAnsi="Arial" w:cs="Arial"/>
          <w:bCs/>
          <w:sz w:val="16"/>
          <w:szCs w:val="16"/>
          <w:lang w:eastAsia="lv-LV"/>
        </w:rPr>
      </w:pPr>
      <w:r>
        <w:rPr>
          <w:rFonts w:ascii="Arial" w:eastAsia="Times New Roman" w:hAnsi="Arial" w:cs="Arial"/>
          <w:bCs/>
          <w:sz w:val="16"/>
          <w:szCs w:val="16"/>
          <w:lang w:eastAsia="lv-LV"/>
        </w:rPr>
        <w:t xml:space="preserve">Par Līguma </w:t>
      </w:r>
      <w:r w:rsidR="008F0CD6" w:rsidRPr="000F1482">
        <w:rPr>
          <w:rFonts w:ascii="Arial" w:eastAsia="Times New Roman" w:hAnsi="Arial" w:cs="Arial"/>
          <w:bCs/>
          <w:sz w:val="16"/>
          <w:szCs w:val="16"/>
          <w:lang w:eastAsia="lv-LV"/>
        </w:rPr>
        <w:t>II</w:t>
      </w:r>
      <w:r w:rsidR="00AD48BF">
        <w:rPr>
          <w:rFonts w:ascii="Arial" w:eastAsia="Times New Roman" w:hAnsi="Arial" w:cs="Arial"/>
          <w:bCs/>
          <w:sz w:val="16"/>
          <w:szCs w:val="16"/>
          <w:lang w:eastAsia="lv-LV"/>
        </w:rPr>
        <w:t>.</w:t>
      </w:r>
      <w:r w:rsidR="008F0CD6" w:rsidRPr="000F1482">
        <w:rPr>
          <w:rFonts w:ascii="Arial" w:eastAsia="Times New Roman" w:hAnsi="Arial" w:cs="Arial"/>
          <w:bCs/>
          <w:sz w:val="16"/>
          <w:szCs w:val="16"/>
          <w:lang w:eastAsia="lv-LV"/>
        </w:rPr>
        <w:t xml:space="preserve"> daļas 2.5.</w:t>
      </w:r>
      <w:r w:rsidR="008F0CD6">
        <w:rPr>
          <w:rFonts w:ascii="Arial" w:eastAsia="Times New Roman" w:hAnsi="Arial" w:cs="Arial"/>
          <w:bCs/>
          <w:sz w:val="16"/>
          <w:szCs w:val="16"/>
          <w:lang w:eastAsia="lv-LV"/>
        </w:rPr>
        <w:t>3</w:t>
      </w:r>
      <w:r w:rsidR="008F0CD6" w:rsidRPr="000F1482">
        <w:rPr>
          <w:rFonts w:ascii="Arial" w:eastAsia="Times New Roman" w:hAnsi="Arial" w:cs="Arial"/>
          <w:bCs/>
          <w:sz w:val="16"/>
          <w:szCs w:val="16"/>
          <w:lang w:eastAsia="lv-LV"/>
        </w:rPr>
        <w:t>.</w:t>
      </w:r>
      <w:r w:rsidR="008F0CD6">
        <w:rPr>
          <w:rFonts w:ascii="Arial" w:eastAsia="Times New Roman" w:hAnsi="Arial" w:cs="Arial"/>
          <w:bCs/>
          <w:sz w:val="16"/>
          <w:szCs w:val="16"/>
          <w:lang w:eastAsia="lv-LV"/>
        </w:rPr>
        <w:t xml:space="preserve"> apakš</w:t>
      </w:r>
      <w:r w:rsidR="008F0CD6" w:rsidRPr="000F1482">
        <w:rPr>
          <w:rFonts w:ascii="Arial" w:eastAsia="Times New Roman" w:hAnsi="Arial" w:cs="Arial"/>
          <w:bCs/>
          <w:sz w:val="16"/>
          <w:szCs w:val="16"/>
          <w:lang w:eastAsia="lv-LV"/>
        </w:rPr>
        <w:t>punkt</w:t>
      </w:r>
      <w:r w:rsidR="008F0CD6">
        <w:rPr>
          <w:rFonts w:ascii="Arial" w:eastAsia="Times New Roman" w:hAnsi="Arial" w:cs="Arial"/>
          <w:bCs/>
          <w:sz w:val="16"/>
          <w:szCs w:val="16"/>
          <w:lang w:eastAsia="lv-LV"/>
        </w:rPr>
        <w:t xml:space="preserve">ā </w:t>
      </w:r>
      <w:r w:rsidR="00095A2B">
        <w:rPr>
          <w:rFonts w:ascii="Arial" w:eastAsia="Times New Roman" w:hAnsi="Arial" w:cs="Arial"/>
          <w:bCs/>
          <w:sz w:val="16"/>
          <w:szCs w:val="16"/>
          <w:lang w:eastAsia="lv-LV"/>
        </w:rPr>
        <w:t xml:space="preserve">noteiktā termiņa nokavējumu </w:t>
      </w:r>
      <w:r w:rsidR="00095A2B" w:rsidRPr="000F1482">
        <w:rPr>
          <w:rFonts w:ascii="Arial" w:eastAsia="Times New Roman" w:hAnsi="Arial" w:cs="Arial"/>
          <w:bCs/>
          <w:sz w:val="16"/>
          <w:szCs w:val="16"/>
          <w:lang w:eastAsia="lv-LV"/>
        </w:rPr>
        <w:t>LIETOTĀJA</w:t>
      </w:r>
      <w:r w:rsidR="00B41CF4" w:rsidRPr="000F1482">
        <w:rPr>
          <w:rFonts w:ascii="Arial" w:eastAsia="Times New Roman" w:hAnsi="Arial" w:cs="Arial"/>
          <w:bCs/>
          <w:sz w:val="16"/>
          <w:szCs w:val="16"/>
          <w:lang w:eastAsia="lv-LV"/>
        </w:rPr>
        <w:t xml:space="preserve">M </w:t>
      </w:r>
      <w:r w:rsidR="00095A2B">
        <w:rPr>
          <w:rFonts w:ascii="Arial" w:eastAsia="Times New Roman" w:hAnsi="Arial" w:cs="Arial"/>
          <w:bCs/>
          <w:sz w:val="16"/>
          <w:szCs w:val="16"/>
          <w:lang w:eastAsia="lv-LV"/>
        </w:rPr>
        <w:t xml:space="preserve">ir tiesības prasīt no </w:t>
      </w:r>
      <w:r w:rsidR="00095A2B" w:rsidRPr="00325971">
        <w:rPr>
          <w:rFonts w:ascii="Arial" w:eastAsia="Times New Roman" w:hAnsi="Arial" w:cs="Arial"/>
          <w:bCs/>
          <w:sz w:val="16"/>
          <w:szCs w:val="16"/>
          <w:lang w:eastAsia="lv-LV"/>
        </w:rPr>
        <w:t>TIRGOTĀJA</w:t>
      </w:r>
      <w:r w:rsidR="00095A2B">
        <w:rPr>
          <w:rFonts w:ascii="Arial" w:eastAsia="Times New Roman" w:hAnsi="Arial" w:cs="Arial"/>
          <w:bCs/>
          <w:sz w:val="16"/>
          <w:szCs w:val="16"/>
          <w:lang w:eastAsia="lv-LV"/>
        </w:rPr>
        <w:t xml:space="preserve"> </w:t>
      </w:r>
      <w:r w:rsidR="00DF7D95">
        <w:rPr>
          <w:rFonts w:ascii="Arial" w:eastAsia="Times New Roman" w:hAnsi="Arial" w:cs="Arial"/>
          <w:bCs/>
          <w:sz w:val="16"/>
          <w:szCs w:val="16"/>
          <w:lang w:eastAsia="lv-LV"/>
        </w:rPr>
        <w:t xml:space="preserve">nokavējuma procentus </w:t>
      </w:r>
      <w:r w:rsidR="00B41CF4" w:rsidRPr="000F1482">
        <w:rPr>
          <w:rFonts w:ascii="Arial" w:eastAsia="Times New Roman" w:hAnsi="Arial" w:cs="Arial"/>
          <w:bCs/>
          <w:sz w:val="16"/>
          <w:szCs w:val="16"/>
          <w:lang w:eastAsia="lv-LV"/>
        </w:rPr>
        <w:t>Līguma I</w:t>
      </w:r>
      <w:r w:rsidR="00095A2B">
        <w:rPr>
          <w:rFonts w:ascii="Arial" w:eastAsia="Times New Roman" w:hAnsi="Arial" w:cs="Arial"/>
          <w:bCs/>
          <w:sz w:val="16"/>
          <w:szCs w:val="16"/>
          <w:lang w:eastAsia="lv-LV"/>
        </w:rPr>
        <w:t>.</w:t>
      </w:r>
      <w:r w:rsidR="00B41CF4" w:rsidRPr="000F1482">
        <w:rPr>
          <w:rFonts w:ascii="Arial" w:eastAsia="Times New Roman" w:hAnsi="Arial" w:cs="Arial"/>
          <w:bCs/>
          <w:sz w:val="16"/>
          <w:szCs w:val="16"/>
          <w:lang w:eastAsia="lv-LV"/>
        </w:rPr>
        <w:t xml:space="preserve"> </w:t>
      </w:r>
      <w:r w:rsidR="00DF7D95">
        <w:rPr>
          <w:rFonts w:ascii="Arial" w:eastAsia="Times New Roman" w:hAnsi="Arial" w:cs="Arial"/>
          <w:bCs/>
          <w:sz w:val="16"/>
          <w:szCs w:val="16"/>
          <w:lang w:eastAsia="lv-LV"/>
        </w:rPr>
        <w:t>noteiktajā apmērā.</w:t>
      </w:r>
    </w:p>
    <w:p w14:paraId="7C520AA4" w14:textId="77777777" w:rsidR="00B41CF4" w:rsidRDefault="00B41CF4" w:rsidP="007E791A">
      <w:pPr>
        <w:pStyle w:val="Heading2"/>
        <w:numPr>
          <w:ilvl w:val="0"/>
          <w:numId w:val="6"/>
        </w:numPr>
        <w:spacing w:before="120" w:after="60"/>
        <w:ind w:left="357" w:hanging="357"/>
        <w:contextualSpacing w:val="0"/>
      </w:pPr>
      <w:r w:rsidRPr="000C0F7D">
        <w:t>Līguma termiņš un tā pirmstermiņa izbeigšana</w:t>
      </w:r>
    </w:p>
    <w:p w14:paraId="726F4091" w14:textId="77777777" w:rsidR="00B41CF4" w:rsidRPr="000F1482" w:rsidRDefault="00B41CF4" w:rsidP="00FF39C5">
      <w:pPr>
        <w:pStyle w:val="ListParagraph"/>
        <w:numPr>
          <w:ilvl w:val="1"/>
          <w:numId w:val="6"/>
        </w:numPr>
        <w:spacing w:after="160" w:line="240" w:lineRule="auto"/>
        <w:ind w:left="431" w:hanging="431"/>
        <w:rPr>
          <w:rFonts w:ascii="Arial" w:eastAsia="Times New Roman" w:hAnsi="Arial" w:cs="Arial"/>
          <w:bCs/>
          <w:sz w:val="16"/>
          <w:szCs w:val="16"/>
          <w:lang w:eastAsia="lv-LV"/>
        </w:rPr>
      </w:pPr>
      <w:r w:rsidRPr="000F1482">
        <w:rPr>
          <w:rFonts w:ascii="Arial" w:eastAsia="Times New Roman" w:hAnsi="Arial" w:cs="Arial"/>
          <w:bCs/>
          <w:sz w:val="16"/>
          <w:szCs w:val="16"/>
          <w:lang w:eastAsia="lv-LV"/>
        </w:rPr>
        <w:t>Līgums stājas spēkā ar brīdi, kad PUSES apmainījušās paziņojumiem vai piekritušas</w:t>
      </w:r>
      <w:r>
        <w:rPr>
          <w:rFonts w:ascii="Arial" w:eastAsia="Times New Roman" w:hAnsi="Arial" w:cs="Arial"/>
          <w:bCs/>
          <w:sz w:val="16"/>
          <w:szCs w:val="16"/>
          <w:lang w:eastAsia="lv-LV"/>
        </w:rPr>
        <w:t xml:space="preserve"> otras PUSES piedāvājumam, kas</w:t>
      </w:r>
      <w:r w:rsidRPr="000F1482">
        <w:rPr>
          <w:rFonts w:ascii="Arial" w:eastAsia="Times New Roman" w:hAnsi="Arial" w:cs="Arial"/>
          <w:bCs/>
          <w:sz w:val="16"/>
          <w:szCs w:val="16"/>
          <w:lang w:eastAsia="lv-LV"/>
        </w:rPr>
        <w:t xml:space="preserve"> iesniegti</w:t>
      </w:r>
      <w:r w:rsidR="003624A8">
        <w:rPr>
          <w:rFonts w:ascii="Arial" w:eastAsia="Times New Roman" w:hAnsi="Arial" w:cs="Arial"/>
          <w:bCs/>
          <w:sz w:val="16"/>
          <w:szCs w:val="16"/>
          <w:lang w:eastAsia="lv-LV"/>
        </w:rPr>
        <w:t xml:space="preserve"> </w:t>
      </w:r>
      <w:r w:rsidRPr="000F1482">
        <w:rPr>
          <w:rFonts w:ascii="Arial" w:eastAsia="Times New Roman" w:hAnsi="Arial" w:cs="Arial"/>
          <w:bCs/>
          <w:sz w:val="16"/>
          <w:szCs w:val="16"/>
          <w:lang w:eastAsia="lv-LV"/>
        </w:rPr>
        <w:t>Līguma</w:t>
      </w:r>
      <w:r w:rsidR="003624A8">
        <w:rPr>
          <w:rFonts w:ascii="Arial" w:eastAsia="Times New Roman" w:hAnsi="Arial" w:cs="Arial"/>
          <w:bCs/>
          <w:sz w:val="16"/>
          <w:szCs w:val="16"/>
          <w:lang w:eastAsia="lv-LV"/>
        </w:rPr>
        <w:t xml:space="preserve"> </w:t>
      </w:r>
      <w:r w:rsidRPr="000F1482">
        <w:rPr>
          <w:rFonts w:ascii="Arial" w:eastAsia="Times New Roman" w:hAnsi="Arial" w:cs="Arial"/>
          <w:bCs/>
          <w:sz w:val="16"/>
          <w:szCs w:val="16"/>
          <w:lang w:eastAsia="lv-LV"/>
        </w:rPr>
        <w:t>II</w:t>
      </w:r>
      <w:r w:rsidR="00AD48BF">
        <w:rPr>
          <w:rFonts w:ascii="Arial" w:eastAsia="Times New Roman" w:hAnsi="Arial" w:cs="Arial"/>
          <w:bCs/>
          <w:sz w:val="16"/>
          <w:szCs w:val="16"/>
          <w:lang w:eastAsia="lv-LV"/>
        </w:rPr>
        <w:t>.</w:t>
      </w:r>
      <w:r w:rsidRPr="000F1482">
        <w:rPr>
          <w:rFonts w:ascii="Arial" w:eastAsia="Times New Roman" w:hAnsi="Arial" w:cs="Arial"/>
          <w:bCs/>
          <w:sz w:val="16"/>
          <w:szCs w:val="16"/>
          <w:lang w:eastAsia="lv-LV"/>
        </w:rPr>
        <w:t xml:space="preserve"> daļas</w:t>
      </w:r>
      <w:r w:rsidR="003624A8">
        <w:rPr>
          <w:rFonts w:ascii="Arial" w:eastAsia="Times New Roman" w:hAnsi="Arial" w:cs="Arial"/>
          <w:bCs/>
          <w:sz w:val="16"/>
          <w:szCs w:val="16"/>
          <w:lang w:eastAsia="lv-LV"/>
        </w:rPr>
        <w:t xml:space="preserve"> </w:t>
      </w:r>
      <w:r w:rsidRPr="000F1482">
        <w:rPr>
          <w:rFonts w:ascii="Arial" w:eastAsia="Times New Roman" w:hAnsi="Arial" w:cs="Arial"/>
          <w:bCs/>
          <w:sz w:val="16"/>
          <w:szCs w:val="16"/>
          <w:lang w:eastAsia="lv-LV"/>
        </w:rPr>
        <w:t>5.</w:t>
      </w:r>
      <w:r w:rsidR="003624A8">
        <w:rPr>
          <w:rFonts w:ascii="Arial" w:eastAsia="Times New Roman" w:hAnsi="Arial" w:cs="Arial"/>
          <w:bCs/>
          <w:sz w:val="16"/>
          <w:szCs w:val="16"/>
          <w:lang w:eastAsia="lv-LV"/>
        </w:rPr>
        <w:t>1. punktā noteiktajā</w:t>
      </w:r>
      <w:r>
        <w:rPr>
          <w:rFonts w:ascii="Arial" w:eastAsia="Times New Roman" w:hAnsi="Arial" w:cs="Arial"/>
          <w:bCs/>
          <w:sz w:val="16"/>
          <w:szCs w:val="16"/>
          <w:lang w:eastAsia="lv-LV"/>
        </w:rPr>
        <w:t xml:space="preserve"> kārtībā.</w:t>
      </w:r>
      <w:r w:rsidRPr="000F1482">
        <w:rPr>
          <w:rFonts w:ascii="Arial" w:eastAsia="Times New Roman" w:hAnsi="Arial" w:cs="Arial"/>
          <w:bCs/>
          <w:sz w:val="16"/>
          <w:szCs w:val="16"/>
          <w:lang w:eastAsia="lv-LV"/>
        </w:rPr>
        <w:t xml:space="preserve"> </w:t>
      </w:r>
      <w:r>
        <w:rPr>
          <w:rFonts w:ascii="Arial" w:eastAsia="Times New Roman" w:hAnsi="Arial" w:cs="Arial"/>
          <w:bCs/>
          <w:sz w:val="16"/>
          <w:szCs w:val="16"/>
          <w:lang w:eastAsia="lv-LV"/>
        </w:rPr>
        <w:t>Līgums ir spēkā līdz</w:t>
      </w:r>
      <w:r w:rsidR="003624A8">
        <w:rPr>
          <w:rFonts w:ascii="Arial" w:eastAsia="Times New Roman" w:hAnsi="Arial" w:cs="Arial"/>
          <w:bCs/>
          <w:sz w:val="16"/>
          <w:szCs w:val="16"/>
          <w:lang w:eastAsia="lv-LV"/>
        </w:rPr>
        <w:t xml:space="preserve"> pilnīgai</w:t>
      </w:r>
      <w:r w:rsidRPr="000F1482">
        <w:rPr>
          <w:rFonts w:ascii="Arial" w:eastAsia="Times New Roman" w:hAnsi="Arial" w:cs="Arial"/>
          <w:bCs/>
          <w:sz w:val="16"/>
          <w:szCs w:val="16"/>
          <w:lang w:eastAsia="lv-LV"/>
        </w:rPr>
        <w:t xml:space="preserve"> saistību izpildei. Ja Līgums tiek slēgts par universālo pakalpojumu un LIETOTĀJ</w:t>
      </w:r>
      <w:r w:rsidR="003624A8">
        <w:rPr>
          <w:rFonts w:ascii="Arial" w:eastAsia="Times New Roman" w:hAnsi="Arial" w:cs="Arial"/>
          <w:bCs/>
          <w:sz w:val="16"/>
          <w:szCs w:val="16"/>
          <w:lang w:eastAsia="lv-LV"/>
        </w:rPr>
        <w:t xml:space="preserve">S nav izvēlējies </w:t>
      </w:r>
      <w:r>
        <w:rPr>
          <w:rFonts w:ascii="Arial" w:eastAsia="Times New Roman" w:hAnsi="Arial" w:cs="Arial"/>
          <w:bCs/>
          <w:sz w:val="16"/>
          <w:szCs w:val="16"/>
          <w:lang w:eastAsia="lv-LV"/>
        </w:rPr>
        <w:t>citu TIRGOTĀJA</w:t>
      </w:r>
      <w:r w:rsidRPr="000F1482">
        <w:rPr>
          <w:rFonts w:ascii="Arial" w:eastAsia="Times New Roman" w:hAnsi="Arial" w:cs="Arial"/>
          <w:bCs/>
          <w:sz w:val="16"/>
          <w:szCs w:val="16"/>
          <w:lang w:eastAsia="lv-LV"/>
        </w:rPr>
        <w:t xml:space="preserve"> piedāvājum</w:t>
      </w:r>
      <w:r w:rsidR="003624A8">
        <w:rPr>
          <w:rFonts w:ascii="Arial" w:eastAsia="Times New Roman" w:hAnsi="Arial" w:cs="Arial"/>
          <w:bCs/>
          <w:sz w:val="16"/>
          <w:szCs w:val="16"/>
          <w:lang w:eastAsia="lv-LV"/>
        </w:rPr>
        <w:t xml:space="preserve">u, Līgums kļūst saistošs PUSĒM, </w:t>
      </w:r>
      <w:r w:rsidRPr="000F1482">
        <w:rPr>
          <w:rFonts w:ascii="Arial" w:eastAsia="Times New Roman" w:hAnsi="Arial" w:cs="Arial"/>
          <w:bCs/>
          <w:sz w:val="16"/>
          <w:szCs w:val="16"/>
          <w:lang w:eastAsia="lv-LV"/>
        </w:rPr>
        <w:t>pamatojoties uz tiesību aktos noteikto TIRGOTĀJA pienākumu sniegt universālo pakalpojumu un LIETOTĀJA pienākumu veikt maksājumus par to. Elektroenerģijas tirdzniecība tiek nodrošināta katrā elektroenerģijas</w:t>
      </w:r>
      <w:r>
        <w:rPr>
          <w:rFonts w:ascii="Arial" w:eastAsia="Times New Roman" w:hAnsi="Arial" w:cs="Arial"/>
          <w:bCs/>
          <w:sz w:val="16"/>
          <w:szCs w:val="16"/>
          <w:lang w:eastAsia="lv-LV"/>
        </w:rPr>
        <w:t xml:space="preserve"> tirdzniecības </w:t>
      </w:r>
      <w:r w:rsidRPr="000F1482">
        <w:rPr>
          <w:rFonts w:ascii="Arial" w:eastAsia="Times New Roman" w:hAnsi="Arial" w:cs="Arial"/>
          <w:bCs/>
          <w:sz w:val="16"/>
          <w:szCs w:val="16"/>
          <w:lang w:eastAsia="lv-LV"/>
        </w:rPr>
        <w:t>periodā atbilstoši elektroen</w:t>
      </w:r>
      <w:r>
        <w:rPr>
          <w:rFonts w:ascii="Arial" w:eastAsia="Times New Roman" w:hAnsi="Arial" w:cs="Arial"/>
          <w:bCs/>
          <w:sz w:val="16"/>
          <w:szCs w:val="16"/>
          <w:lang w:eastAsia="lv-LV"/>
        </w:rPr>
        <w:t xml:space="preserve">erģijas tirdzniecības īpašajiem </w:t>
      </w:r>
      <w:r w:rsidRPr="000F1482">
        <w:rPr>
          <w:rFonts w:ascii="Arial" w:eastAsia="Times New Roman" w:hAnsi="Arial" w:cs="Arial"/>
          <w:bCs/>
          <w:sz w:val="16"/>
          <w:szCs w:val="16"/>
          <w:lang w:eastAsia="lv-LV"/>
        </w:rPr>
        <w:t>noteikumiem attiecīgajam produktam (turpmāk – Produkta noteikumi), par kuriem PUSES ir vienojušās Līguma I daļā.</w:t>
      </w:r>
      <w:r w:rsidRPr="000F1482">
        <w:rPr>
          <w:rFonts w:ascii="Arial" w:eastAsia="Times New Roman" w:hAnsi="Arial" w:cs="Arial"/>
          <w:bCs/>
          <w:sz w:val="16"/>
          <w:szCs w:val="16"/>
          <w:lang w:eastAsia="lv-LV"/>
        </w:rPr>
        <w:tab/>
      </w:r>
    </w:p>
    <w:p w14:paraId="310CF8C8" w14:textId="77777777" w:rsidR="00B41CF4" w:rsidRPr="000F1482" w:rsidRDefault="00B41CF4" w:rsidP="00FF39C5">
      <w:pPr>
        <w:pStyle w:val="ListParagraph"/>
        <w:numPr>
          <w:ilvl w:val="1"/>
          <w:numId w:val="6"/>
        </w:numPr>
        <w:spacing w:after="160" w:line="240" w:lineRule="auto"/>
        <w:ind w:left="431" w:hanging="431"/>
        <w:rPr>
          <w:rFonts w:ascii="Arial" w:eastAsia="Times New Roman" w:hAnsi="Arial" w:cs="Arial"/>
          <w:bCs/>
          <w:sz w:val="16"/>
          <w:szCs w:val="16"/>
          <w:lang w:eastAsia="lv-LV"/>
        </w:rPr>
      </w:pPr>
      <w:r>
        <w:rPr>
          <w:rFonts w:ascii="Arial" w:eastAsia="Times New Roman" w:hAnsi="Arial" w:cs="Arial"/>
          <w:bCs/>
          <w:sz w:val="16"/>
          <w:szCs w:val="16"/>
          <w:lang w:eastAsia="lv-LV"/>
        </w:rPr>
        <w:t>PUSES var vienoties par jaunu Līguma I daļā noteikto elektroenerģijas tirdzniecības periodu un</w:t>
      </w:r>
      <w:r w:rsidRPr="000F1482">
        <w:rPr>
          <w:rFonts w:ascii="Arial" w:eastAsia="Times New Roman" w:hAnsi="Arial" w:cs="Arial"/>
          <w:bCs/>
          <w:sz w:val="16"/>
          <w:szCs w:val="16"/>
          <w:lang w:eastAsia="lv-LV"/>
        </w:rPr>
        <w:t xml:space="preserve"> tā noteikumiem, ja TIRGOTĀJS vismaz 45 (četrdesmit piecas) dienas pirms elektroenerģijas tird</w:t>
      </w:r>
      <w:r>
        <w:rPr>
          <w:rFonts w:ascii="Arial" w:eastAsia="Times New Roman" w:hAnsi="Arial" w:cs="Arial"/>
          <w:bCs/>
          <w:sz w:val="16"/>
          <w:szCs w:val="16"/>
          <w:lang w:eastAsia="lv-LV"/>
        </w:rPr>
        <w:t xml:space="preserve">zniecības perioda beigām nosūta LIETOTĀJAM Produkta </w:t>
      </w:r>
      <w:r w:rsidRPr="000F1482">
        <w:rPr>
          <w:rFonts w:ascii="Arial" w:eastAsia="Times New Roman" w:hAnsi="Arial" w:cs="Arial"/>
          <w:bCs/>
          <w:sz w:val="16"/>
          <w:szCs w:val="16"/>
          <w:lang w:eastAsia="lv-LV"/>
        </w:rPr>
        <w:t>noteikumu</w:t>
      </w:r>
      <w:r w:rsidR="003624A8">
        <w:rPr>
          <w:rFonts w:ascii="Arial" w:eastAsia="Times New Roman" w:hAnsi="Arial" w:cs="Arial"/>
          <w:bCs/>
          <w:sz w:val="16"/>
          <w:szCs w:val="16"/>
          <w:lang w:eastAsia="lv-LV"/>
        </w:rPr>
        <w:t xml:space="preserve"> </w:t>
      </w:r>
      <w:r w:rsidRPr="000F1482">
        <w:rPr>
          <w:rFonts w:ascii="Arial" w:eastAsia="Times New Roman" w:hAnsi="Arial" w:cs="Arial"/>
          <w:bCs/>
          <w:sz w:val="16"/>
          <w:szCs w:val="16"/>
          <w:lang w:eastAsia="lv-LV"/>
        </w:rPr>
        <w:t>pi</w:t>
      </w:r>
      <w:r>
        <w:rPr>
          <w:rFonts w:ascii="Arial" w:eastAsia="Times New Roman" w:hAnsi="Arial" w:cs="Arial"/>
          <w:bCs/>
          <w:sz w:val="16"/>
          <w:szCs w:val="16"/>
          <w:lang w:eastAsia="lv-LV"/>
        </w:rPr>
        <w:t xml:space="preserve">edāvājumu turpmākajam periodam un LIETOTĀJS nav paziņojis </w:t>
      </w:r>
      <w:r w:rsidRPr="000F1482">
        <w:rPr>
          <w:rFonts w:ascii="Arial" w:eastAsia="Times New Roman" w:hAnsi="Arial" w:cs="Arial"/>
          <w:bCs/>
          <w:sz w:val="16"/>
          <w:szCs w:val="16"/>
          <w:lang w:eastAsia="lv-LV"/>
        </w:rPr>
        <w:t>TIRGOTĀJAM par Līguma izbeigšanu vismaz 21 (divdesmit vienu)</w:t>
      </w:r>
      <w:r w:rsidR="003624A8">
        <w:rPr>
          <w:rFonts w:ascii="Arial" w:eastAsia="Times New Roman" w:hAnsi="Arial" w:cs="Arial"/>
          <w:bCs/>
          <w:sz w:val="16"/>
          <w:szCs w:val="16"/>
          <w:lang w:eastAsia="lv-LV"/>
        </w:rPr>
        <w:t xml:space="preserve"> </w:t>
      </w:r>
      <w:r w:rsidRPr="000F1482">
        <w:rPr>
          <w:rFonts w:ascii="Arial" w:eastAsia="Times New Roman" w:hAnsi="Arial" w:cs="Arial"/>
          <w:bCs/>
          <w:sz w:val="16"/>
          <w:szCs w:val="16"/>
          <w:lang w:eastAsia="lv-LV"/>
        </w:rPr>
        <w:t>dienu</w:t>
      </w:r>
      <w:r w:rsidR="003624A8">
        <w:rPr>
          <w:rFonts w:ascii="Arial" w:eastAsia="Times New Roman" w:hAnsi="Arial" w:cs="Arial"/>
          <w:bCs/>
          <w:sz w:val="16"/>
          <w:szCs w:val="16"/>
          <w:lang w:eastAsia="lv-LV"/>
        </w:rPr>
        <w:t xml:space="preserve"> </w:t>
      </w:r>
      <w:r w:rsidRPr="000F1482">
        <w:rPr>
          <w:rFonts w:ascii="Arial" w:eastAsia="Times New Roman" w:hAnsi="Arial" w:cs="Arial"/>
          <w:bCs/>
          <w:sz w:val="16"/>
          <w:szCs w:val="16"/>
          <w:lang w:eastAsia="lv-LV"/>
        </w:rPr>
        <w:t>pirms</w:t>
      </w:r>
      <w:r w:rsidR="003624A8">
        <w:rPr>
          <w:rFonts w:ascii="Arial" w:eastAsia="Times New Roman" w:hAnsi="Arial" w:cs="Arial"/>
          <w:bCs/>
          <w:sz w:val="16"/>
          <w:szCs w:val="16"/>
          <w:lang w:eastAsia="lv-LV"/>
        </w:rPr>
        <w:t xml:space="preserve"> </w:t>
      </w:r>
      <w:r w:rsidRPr="000F1482">
        <w:rPr>
          <w:rFonts w:ascii="Arial" w:eastAsia="Times New Roman" w:hAnsi="Arial" w:cs="Arial"/>
          <w:bCs/>
          <w:sz w:val="16"/>
          <w:szCs w:val="16"/>
          <w:lang w:eastAsia="lv-LV"/>
        </w:rPr>
        <w:t>beidzas</w:t>
      </w:r>
      <w:r w:rsidR="003624A8">
        <w:rPr>
          <w:rFonts w:ascii="Arial" w:eastAsia="Times New Roman" w:hAnsi="Arial" w:cs="Arial"/>
          <w:bCs/>
          <w:sz w:val="16"/>
          <w:szCs w:val="16"/>
          <w:lang w:eastAsia="lv-LV"/>
        </w:rPr>
        <w:t xml:space="preserve"> </w:t>
      </w:r>
      <w:r w:rsidRPr="000F1482">
        <w:rPr>
          <w:rFonts w:ascii="Arial" w:eastAsia="Times New Roman" w:hAnsi="Arial" w:cs="Arial"/>
          <w:bCs/>
          <w:sz w:val="16"/>
          <w:szCs w:val="16"/>
          <w:lang w:eastAsia="lv-LV"/>
        </w:rPr>
        <w:t>elektroenerģijas</w:t>
      </w:r>
      <w:r w:rsidR="003624A8">
        <w:rPr>
          <w:rFonts w:ascii="Arial" w:eastAsia="Times New Roman" w:hAnsi="Arial" w:cs="Arial"/>
          <w:bCs/>
          <w:sz w:val="16"/>
          <w:szCs w:val="16"/>
          <w:lang w:eastAsia="lv-LV"/>
        </w:rPr>
        <w:t xml:space="preserve"> </w:t>
      </w:r>
      <w:r w:rsidRPr="000F1482">
        <w:rPr>
          <w:rFonts w:ascii="Arial" w:eastAsia="Times New Roman" w:hAnsi="Arial" w:cs="Arial"/>
          <w:bCs/>
          <w:sz w:val="16"/>
          <w:szCs w:val="16"/>
          <w:lang w:eastAsia="lv-LV"/>
        </w:rPr>
        <w:t>tirdzniecības</w:t>
      </w:r>
      <w:r>
        <w:rPr>
          <w:rFonts w:ascii="Arial" w:eastAsia="Times New Roman" w:hAnsi="Arial" w:cs="Arial"/>
          <w:bCs/>
          <w:sz w:val="16"/>
          <w:szCs w:val="16"/>
          <w:lang w:eastAsia="lv-LV"/>
        </w:rPr>
        <w:t xml:space="preserve"> </w:t>
      </w:r>
      <w:r w:rsidRPr="000F1482">
        <w:rPr>
          <w:rFonts w:ascii="Arial" w:eastAsia="Times New Roman" w:hAnsi="Arial" w:cs="Arial"/>
          <w:bCs/>
          <w:sz w:val="16"/>
          <w:szCs w:val="16"/>
          <w:lang w:eastAsia="lv-LV"/>
        </w:rPr>
        <w:t>periods,</w:t>
      </w:r>
      <w:r w:rsidR="003624A8">
        <w:rPr>
          <w:rFonts w:ascii="Arial" w:eastAsia="Times New Roman" w:hAnsi="Arial" w:cs="Arial"/>
          <w:bCs/>
          <w:sz w:val="16"/>
          <w:szCs w:val="16"/>
          <w:lang w:eastAsia="lv-LV"/>
        </w:rPr>
        <w:t xml:space="preserve"> </w:t>
      </w:r>
      <w:r w:rsidRPr="000F1482">
        <w:rPr>
          <w:rFonts w:ascii="Arial" w:eastAsia="Times New Roman" w:hAnsi="Arial" w:cs="Arial"/>
          <w:bCs/>
          <w:sz w:val="16"/>
          <w:szCs w:val="16"/>
          <w:lang w:eastAsia="lv-LV"/>
        </w:rPr>
        <w:t>kurā</w:t>
      </w:r>
      <w:r w:rsidR="003624A8">
        <w:rPr>
          <w:rFonts w:ascii="Arial" w:eastAsia="Times New Roman" w:hAnsi="Arial" w:cs="Arial"/>
          <w:bCs/>
          <w:sz w:val="16"/>
          <w:szCs w:val="16"/>
          <w:lang w:eastAsia="lv-LV"/>
        </w:rPr>
        <w:t xml:space="preserve"> </w:t>
      </w:r>
      <w:r w:rsidRPr="000F1482">
        <w:rPr>
          <w:rFonts w:ascii="Arial" w:eastAsia="Times New Roman" w:hAnsi="Arial" w:cs="Arial"/>
          <w:bCs/>
          <w:sz w:val="16"/>
          <w:szCs w:val="16"/>
          <w:lang w:eastAsia="lv-LV"/>
        </w:rPr>
        <w:t>bija</w:t>
      </w:r>
      <w:r w:rsidR="003624A8">
        <w:rPr>
          <w:rFonts w:ascii="Arial" w:eastAsia="Times New Roman" w:hAnsi="Arial" w:cs="Arial"/>
          <w:bCs/>
          <w:sz w:val="16"/>
          <w:szCs w:val="16"/>
          <w:lang w:eastAsia="lv-LV"/>
        </w:rPr>
        <w:t xml:space="preserve"> </w:t>
      </w:r>
      <w:r w:rsidRPr="000F1482">
        <w:rPr>
          <w:rFonts w:ascii="Arial" w:eastAsia="Times New Roman" w:hAnsi="Arial" w:cs="Arial"/>
          <w:bCs/>
          <w:sz w:val="16"/>
          <w:szCs w:val="16"/>
          <w:lang w:eastAsia="lv-LV"/>
        </w:rPr>
        <w:t>spēkā</w:t>
      </w:r>
      <w:r w:rsidR="003624A8">
        <w:rPr>
          <w:rFonts w:ascii="Arial" w:eastAsia="Times New Roman" w:hAnsi="Arial" w:cs="Arial"/>
          <w:bCs/>
          <w:sz w:val="16"/>
          <w:szCs w:val="16"/>
          <w:lang w:eastAsia="lv-LV"/>
        </w:rPr>
        <w:t xml:space="preserve"> </w:t>
      </w:r>
      <w:r w:rsidRPr="000F1482">
        <w:rPr>
          <w:rFonts w:ascii="Arial" w:eastAsia="Times New Roman" w:hAnsi="Arial" w:cs="Arial"/>
          <w:bCs/>
          <w:sz w:val="16"/>
          <w:szCs w:val="16"/>
          <w:lang w:eastAsia="lv-LV"/>
        </w:rPr>
        <w:t>Produkta</w:t>
      </w:r>
      <w:r w:rsidR="003624A8">
        <w:rPr>
          <w:rFonts w:ascii="Arial" w:eastAsia="Times New Roman" w:hAnsi="Arial" w:cs="Arial"/>
          <w:bCs/>
          <w:sz w:val="16"/>
          <w:szCs w:val="16"/>
          <w:lang w:eastAsia="lv-LV"/>
        </w:rPr>
        <w:t xml:space="preserve"> </w:t>
      </w:r>
      <w:r w:rsidRPr="000F1482">
        <w:rPr>
          <w:rFonts w:ascii="Arial" w:eastAsia="Times New Roman" w:hAnsi="Arial" w:cs="Arial"/>
          <w:bCs/>
          <w:sz w:val="16"/>
          <w:szCs w:val="16"/>
          <w:lang w:eastAsia="lv-LV"/>
        </w:rPr>
        <w:t>noteikumi.</w:t>
      </w:r>
      <w:r w:rsidR="003624A8">
        <w:rPr>
          <w:rFonts w:ascii="Arial" w:eastAsia="Times New Roman" w:hAnsi="Arial" w:cs="Arial"/>
          <w:bCs/>
          <w:sz w:val="16"/>
          <w:szCs w:val="16"/>
          <w:lang w:eastAsia="lv-LV"/>
        </w:rPr>
        <w:t xml:space="preserve"> </w:t>
      </w:r>
      <w:r w:rsidRPr="000F1482">
        <w:rPr>
          <w:rFonts w:ascii="Arial" w:eastAsia="Times New Roman" w:hAnsi="Arial" w:cs="Arial"/>
          <w:bCs/>
          <w:sz w:val="16"/>
          <w:szCs w:val="16"/>
          <w:lang w:eastAsia="lv-LV"/>
        </w:rPr>
        <w:t>Ja</w:t>
      </w:r>
      <w:r w:rsidR="003624A8">
        <w:rPr>
          <w:rFonts w:ascii="Arial" w:eastAsia="Times New Roman" w:hAnsi="Arial" w:cs="Arial"/>
          <w:bCs/>
          <w:sz w:val="16"/>
          <w:szCs w:val="16"/>
          <w:lang w:eastAsia="lv-LV"/>
        </w:rPr>
        <w:t xml:space="preserve"> </w:t>
      </w:r>
      <w:r w:rsidRPr="000F1482">
        <w:rPr>
          <w:rFonts w:ascii="Arial" w:eastAsia="Times New Roman" w:hAnsi="Arial" w:cs="Arial"/>
          <w:bCs/>
          <w:sz w:val="16"/>
          <w:szCs w:val="16"/>
          <w:lang w:eastAsia="lv-LV"/>
        </w:rPr>
        <w:t>pirms elektroenerģijas</w:t>
      </w:r>
      <w:r w:rsidR="003624A8">
        <w:rPr>
          <w:rFonts w:ascii="Arial" w:eastAsia="Times New Roman" w:hAnsi="Arial" w:cs="Arial"/>
          <w:bCs/>
          <w:sz w:val="16"/>
          <w:szCs w:val="16"/>
          <w:lang w:eastAsia="lv-LV"/>
        </w:rPr>
        <w:t xml:space="preserve"> </w:t>
      </w:r>
      <w:r w:rsidRPr="000F1482">
        <w:rPr>
          <w:rFonts w:ascii="Arial" w:eastAsia="Times New Roman" w:hAnsi="Arial" w:cs="Arial"/>
          <w:bCs/>
          <w:sz w:val="16"/>
          <w:szCs w:val="16"/>
          <w:lang w:eastAsia="lv-LV"/>
        </w:rPr>
        <w:t>tirdzni</w:t>
      </w:r>
      <w:r>
        <w:rPr>
          <w:rFonts w:ascii="Arial" w:eastAsia="Times New Roman" w:hAnsi="Arial" w:cs="Arial"/>
          <w:bCs/>
          <w:sz w:val="16"/>
          <w:szCs w:val="16"/>
          <w:lang w:eastAsia="lv-LV"/>
        </w:rPr>
        <w:t>ecības</w:t>
      </w:r>
      <w:r w:rsidR="003624A8">
        <w:rPr>
          <w:rFonts w:ascii="Arial" w:eastAsia="Times New Roman" w:hAnsi="Arial" w:cs="Arial"/>
          <w:bCs/>
          <w:sz w:val="16"/>
          <w:szCs w:val="16"/>
          <w:lang w:eastAsia="lv-LV"/>
        </w:rPr>
        <w:t xml:space="preserve"> </w:t>
      </w:r>
      <w:r>
        <w:rPr>
          <w:rFonts w:ascii="Arial" w:eastAsia="Times New Roman" w:hAnsi="Arial" w:cs="Arial"/>
          <w:bCs/>
          <w:sz w:val="16"/>
          <w:szCs w:val="16"/>
          <w:lang w:eastAsia="lv-LV"/>
        </w:rPr>
        <w:t>perioda</w:t>
      </w:r>
      <w:r w:rsidR="003624A8">
        <w:rPr>
          <w:rFonts w:ascii="Arial" w:eastAsia="Times New Roman" w:hAnsi="Arial" w:cs="Arial"/>
          <w:bCs/>
          <w:sz w:val="16"/>
          <w:szCs w:val="16"/>
          <w:lang w:eastAsia="lv-LV"/>
        </w:rPr>
        <w:t xml:space="preserve"> </w:t>
      </w:r>
      <w:r>
        <w:rPr>
          <w:rFonts w:ascii="Arial" w:eastAsia="Times New Roman" w:hAnsi="Arial" w:cs="Arial"/>
          <w:bCs/>
          <w:sz w:val="16"/>
          <w:szCs w:val="16"/>
          <w:lang w:eastAsia="lv-LV"/>
        </w:rPr>
        <w:t xml:space="preserve">beigām PUSES </w:t>
      </w:r>
      <w:r w:rsidRPr="000F1482">
        <w:rPr>
          <w:rFonts w:ascii="Arial" w:eastAsia="Times New Roman" w:hAnsi="Arial" w:cs="Arial"/>
          <w:bCs/>
          <w:sz w:val="16"/>
          <w:szCs w:val="16"/>
          <w:lang w:eastAsia="lv-LV"/>
        </w:rPr>
        <w:t xml:space="preserve">nav vienojušās par citiem Produkta noteikumiem un LIETOTĀJS nav izvēlējies citu tirgotāju, Līguma darbība tiek turpināta </w:t>
      </w:r>
      <w:r>
        <w:rPr>
          <w:rFonts w:ascii="Arial" w:eastAsia="Times New Roman" w:hAnsi="Arial" w:cs="Arial"/>
          <w:bCs/>
          <w:sz w:val="16"/>
          <w:szCs w:val="16"/>
          <w:lang w:eastAsia="lv-LV"/>
        </w:rPr>
        <w:t>atbilstoši TIRGOTĀJA tā brīža universālā</w:t>
      </w:r>
      <w:r w:rsidRPr="000F1482">
        <w:rPr>
          <w:rFonts w:ascii="Arial" w:eastAsia="Times New Roman" w:hAnsi="Arial" w:cs="Arial"/>
          <w:bCs/>
          <w:sz w:val="16"/>
          <w:szCs w:val="16"/>
          <w:lang w:eastAsia="lv-LV"/>
        </w:rPr>
        <w:t xml:space="preserve"> pakalpojuma noteikumiem, ja vien Līguma I daļā nav noteikts savādāk.</w:t>
      </w:r>
    </w:p>
    <w:p w14:paraId="59B0DF1B" w14:textId="77777777" w:rsidR="00B41CF4" w:rsidRPr="000F1482" w:rsidRDefault="00B41CF4" w:rsidP="00FF39C5">
      <w:pPr>
        <w:pStyle w:val="ListParagraph"/>
        <w:numPr>
          <w:ilvl w:val="1"/>
          <w:numId w:val="6"/>
        </w:numPr>
        <w:spacing w:after="160" w:line="240" w:lineRule="auto"/>
        <w:ind w:left="431" w:hanging="431"/>
        <w:rPr>
          <w:rFonts w:ascii="Arial" w:eastAsia="Times New Roman" w:hAnsi="Arial" w:cs="Arial"/>
          <w:bCs/>
          <w:sz w:val="16"/>
          <w:szCs w:val="16"/>
          <w:lang w:eastAsia="lv-LV"/>
        </w:rPr>
      </w:pPr>
      <w:r>
        <w:rPr>
          <w:rFonts w:ascii="Arial" w:eastAsia="Times New Roman" w:hAnsi="Arial" w:cs="Arial"/>
          <w:bCs/>
          <w:sz w:val="16"/>
          <w:szCs w:val="16"/>
          <w:lang w:eastAsia="lv-LV"/>
        </w:rPr>
        <w:t xml:space="preserve">LIETOTĀJAM ir tiesības </w:t>
      </w:r>
      <w:r w:rsidR="00DF7D95">
        <w:rPr>
          <w:rFonts w:ascii="Arial" w:eastAsia="Times New Roman" w:hAnsi="Arial" w:cs="Arial"/>
          <w:bCs/>
          <w:sz w:val="16"/>
          <w:szCs w:val="16"/>
          <w:lang w:eastAsia="lv-LV"/>
        </w:rPr>
        <w:t xml:space="preserve">vienpusēji </w:t>
      </w:r>
      <w:r>
        <w:rPr>
          <w:rFonts w:ascii="Arial" w:eastAsia="Times New Roman" w:hAnsi="Arial" w:cs="Arial"/>
          <w:bCs/>
          <w:sz w:val="16"/>
          <w:szCs w:val="16"/>
          <w:lang w:eastAsia="lv-LV"/>
        </w:rPr>
        <w:t xml:space="preserve">izbeigt Līgumu, par to vismaz 5 </w:t>
      </w:r>
      <w:r w:rsidR="00C036DC">
        <w:rPr>
          <w:rFonts w:ascii="Arial" w:eastAsia="Times New Roman" w:hAnsi="Arial" w:cs="Arial"/>
          <w:bCs/>
          <w:sz w:val="16"/>
          <w:szCs w:val="16"/>
          <w:lang w:eastAsia="lv-LV"/>
        </w:rPr>
        <w:t>(piecas) darba</w:t>
      </w:r>
      <w:r w:rsidRPr="000F1482">
        <w:rPr>
          <w:rFonts w:ascii="Arial" w:eastAsia="Times New Roman" w:hAnsi="Arial" w:cs="Arial"/>
          <w:bCs/>
          <w:sz w:val="16"/>
          <w:szCs w:val="16"/>
          <w:lang w:eastAsia="lv-LV"/>
        </w:rPr>
        <w:t>dienas iepriek</w:t>
      </w:r>
      <w:r>
        <w:rPr>
          <w:rFonts w:ascii="Arial" w:eastAsia="Times New Roman" w:hAnsi="Arial" w:cs="Arial"/>
          <w:bCs/>
          <w:sz w:val="16"/>
          <w:szCs w:val="16"/>
          <w:lang w:eastAsia="lv-LV"/>
        </w:rPr>
        <w:t>š rakstiski brīdinot TIRGOTĀJU.</w:t>
      </w:r>
      <w:r w:rsidRPr="000F1482">
        <w:rPr>
          <w:rFonts w:ascii="Arial" w:eastAsia="Times New Roman" w:hAnsi="Arial" w:cs="Arial"/>
          <w:bCs/>
          <w:sz w:val="16"/>
          <w:szCs w:val="16"/>
          <w:lang w:eastAsia="lv-LV"/>
        </w:rPr>
        <w:t xml:space="preserve"> Ja</w:t>
      </w:r>
      <w:r w:rsidR="003624A8">
        <w:rPr>
          <w:rFonts w:ascii="Arial" w:eastAsia="Times New Roman" w:hAnsi="Arial" w:cs="Arial"/>
          <w:bCs/>
          <w:sz w:val="16"/>
          <w:szCs w:val="16"/>
          <w:lang w:eastAsia="lv-LV"/>
        </w:rPr>
        <w:t xml:space="preserve"> </w:t>
      </w:r>
      <w:r w:rsidRPr="000F1482">
        <w:rPr>
          <w:rFonts w:ascii="Arial" w:eastAsia="Times New Roman" w:hAnsi="Arial" w:cs="Arial"/>
          <w:bCs/>
          <w:sz w:val="16"/>
          <w:szCs w:val="16"/>
          <w:lang w:eastAsia="lv-LV"/>
        </w:rPr>
        <w:t>LIETOTĀJS</w:t>
      </w:r>
      <w:r w:rsidR="003624A8">
        <w:rPr>
          <w:rFonts w:ascii="Arial" w:eastAsia="Times New Roman" w:hAnsi="Arial" w:cs="Arial"/>
          <w:bCs/>
          <w:sz w:val="16"/>
          <w:szCs w:val="16"/>
          <w:lang w:eastAsia="lv-LV"/>
        </w:rPr>
        <w:t xml:space="preserve"> </w:t>
      </w:r>
      <w:r>
        <w:rPr>
          <w:rFonts w:ascii="Arial" w:eastAsia="Times New Roman" w:hAnsi="Arial" w:cs="Arial"/>
          <w:bCs/>
          <w:sz w:val="16"/>
          <w:szCs w:val="16"/>
          <w:lang w:eastAsia="lv-LV"/>
        </w:rPr>
        <w:t>vienlaicīgi vēlas</w:t>
      </w:r>
      <w:r w:rsidRPr="000F1482">
        <w:rPr>
          <w:rFonts w:ascii="Arial" w:eastAsia="Times New Roman" w:hAnsi="Arial" w:cs="Arial"/>
          <w:bCs/>
          <w:sz w:val="16"/>
          <w:szCs w:val="16"/>
          <w:lang w:eastAsia="lv-LV"/>
        </w:rPr>
        <w:t xml:space="preserve"> izbeigt sistēmas pakalpojumu saņemšanu un izbeigt elektroenerģijas lietošanu objektā, LIETOTĀJS to</w:t>
      </w:r>
      <w:r>
        <w:rPr>
          <w:rFonts w:ascii="Arial" w:eastAsia="Times New Roman" w:hAnsi="Arial" w:cs="Arial"/>
          <w:bCs/>
          <w:sz w:val="16"/>
          <w:szCs w:val="16"/>
          <w:lang w:eastAsia="lv-LV"/>
        </w:rPr>
        <w:t xml:space="preserve"> papildus norāda paziņojumā par Līguma izbeigšanu, un TIRGOTĀJS par to </w:t>
      </w:r>
      <w:r w:rsidRPr="000F1482">
        <w:rPr>
          <w:rFonts w:ascii="Arial" w:eastAsia="Times New Roman" w:hAnsi="Arial" w:cs="Arial"/>
          <w:bCs/>
          <w:sz w:val="16"/>
          <w:szCs w:val="16"/>
          <w:lang w:eastAsia="lv-LV"/>
        </w:rPr>
        <w:t>attiecīgi paziņo sistēmas operatoram.</w:t>
      </w:r>
      <w:r w:rsidRPr="000F1482">
        <w:rPr>
          <w:rFonts w:ascii="Arial" w:eastAsia="Times New Roman" w:hAnsi="Arial" w:cs="Arial"/>
          <w:bCs/>
          <w:sz w:val="16"/>
          <w:szCs w:val="16"/>
          <w:lang w:eastAsia="lv-LV"/>
        </w:rPr>
        <w:tab/>
      </w:r>
      <w:r w:rsidRPr="000F1482">
        <w:rPr>
          <w:rFonts w:ascii="Arial" w:eastAsia="Times New Roman" w:hAnsi="Arial" w:cs="Arial"/>
          <w:bCs/>
          <w:sz w:val="16"/>
          <w:szCs w:val="16"/>
          <w:lang w:eastAsia="lv-LV"/>
        </w:rPr>
        <w:tab/>
      </w:r>
    </w:p>
    <w:p w14:paraId="716BEF77" w14:textId="7BC8CBE4" w:rsidR="00B41CF4" w:rsidRPr="000F1482" w:rsidRDefault="00B41CF4" w:rsidP="00FF39C5">
      <w:pPr>
        <w:pStyle w:val="ListParagraph"/>
        <w:numPr>
          <w:ilvl w:val="1"/>
          <w:numId w:val="6"/>
        </w:numPr>
        <w:spacing w:after="160" w:line="240" w:lineRule="auto"/>
        <w:ind w:left="431" w:hanging="431"/>
        <w:rPr>
          <w:rFonts w:ascii="Arial" w:eastAsia="Times New Roman" w:hAnsi="Arial" w:cs="Arial"/>
          <w:bCs/>
          <w:sz w:val="16"/>
          <w:szCs w:val="16"/>
          <w:lang w:eastAsia="lv-LV"/>
        </w:rPr>
      </w:pPr>
      <w:r w:rsidRPr="000F1482">
        <w:rPr>
          <w:rFonts w:ascii="Arial" w:eastAsia="Times New Roman" w:hAnsi="Arial" w:cs="Arial"/>
          <w:bCs/>
          <w:sz w:val="16"/>
          <w:szCs w:val="16"/>
          <w:lang w:eastAsia="lv-LV"/>
        </w:rPr>
        <w:t>TIRGOT</w:t>
      </w:r>
      <w:r w:rsidR="00C036DC">
        <w:rPr>
          <w:rFonts w:ascii="Arial" w:eastAsia="Times New Roman" w:hAnsi="Arial" w:cs="Arial"/>
          <w:bCs/>
          <w:sz w:val="16"/>
          <w:szCs w:val="16"/>
          <w:lang w:eastAsia="lv-LV"/>
        </w:rPr>
        <w:t xml:space="preserve">ĀJAM ir tiesības </w:t>
      </w:r>
      <w:r w:rsidR="00DF7D95">
        <w:rPr>
          <w:rFonts w:ascii="Arial" w:eastAsia="Times New Roman" w:hAnsi="Arial" w:cs="Arial"/>
          <w:bCs/>
          <w:sz w:val="16"/>
          <w:szCs w:val="16"/>
          <w:lang w:eastAsia="lv-LV"/>
        </w:rPr>
        <w:t xml:space="preserve">vienpusēji </w:t>
      </w:r>
      <w:r w:rsidR="00C036DC">
        <w:rPr>
          <w:rFonts w:ascii="Arial" w:eastAsia="Times New Roman" w:hAnsi="Arial" w:cs="Arial"/>
          <w:bCs/>
          <w:sz w:val="16"/>
          <w:szCs w:val="16"/>
          <w:lang w:eastAsia="lv-LV"/>
        </w:rPr>
        <w:t>izbeigt Līgumu</w:t>
      </w:r>
      <w:r w:rsidRPr="000F1482">
        <w:rPr>
          <w:rFonts w:ascii="Arial" w:eastAsia="Times New Roman" w:hAnsi="Arial" w:cs="Arial"/>
          <w:bCs/>
          <w:sz w:val="16"/>
          <w:szCs w:val="16"/>
          <w:lang w:eastAsia="lv-LV"/>
        </w:rPr>
        <w:t xml:space="preserve"> šādos gadījumos:</w:t>
      </w:r>
    </w:p>
    <w:p w14:paraId="54CE8E35" w14:textId="1A817754" w:rsidR="00B41CF4" w:rsidRPr="000F1482" w:rsidRDefault="00B41CF4" w:rsidP="00FF39C5">
      <w:pPr>
        <w:pStyle w:val="ListParagraph"/>
        <w:numPr>
          <w:ilvl w:val="2"/>
          <w:numId w:val="6"/>
        </w:numPr>
        <w:spacing w:after="160" w:line="240" w:lineRule="auto"/>
        <w:ind w:left="505" w:hanging="505"/>
        <w:rPr>
          <w:rFonts w:ascii="Arial" w:eastAsia="Times New Roman" w:hAnsi="Arial" w:cs="Arial"/>
          <w:bCs/>
          <w:sz w:val="16"/>
          <w:szCs w:val="16"/>
          <w:lang w:eastAsia="lv-LV"/>
        </w:rPr>
      </w:pPr>
      <w:r w:rsidRPr="00C51363">
        <w:rPr>
          <w:rFonts w:ascii="Arial" w:eastAsia="Times New Roman" w:hAnsi="Arial" w:cs="Arial"/>
          <w:bCs/>
          <w:sz w:val="16"/>
          <w:szCs w:val="16"/>
          <w:lang w:eastAsia="lv-LV"/>
        </w:rPr>
        <w:t xml:space="preserve">ja LIETOTĀJS </w:t>
      </w:r>
      <w:r w:rsidR="007F4A5E">
        <w:rPr>
          <w:rFonts w:ascii="Arial" w:eastAsia="Times New Roman" w:hAnsi="Arial" w:cs="Arial"/>
          <w:bCs/>
          <w:sz w:val="16"/>
          <w:szCs w:val="16"/>
          <w:lang w:eastAsia="lv-LV"/>
        </w:rPr>
        <w:t>kavē</w:t>
      </w:r>
      <w:r w:rsidRPr="00C51363">
        <w:rPr>
          <w:rFonts w:ascii="Arial" w:eastAsia="Times New Roman" w:hAnsi="Arial" w:cs="Arial"/>
          <w:bCs/>
          <w:sz w:val="16"/>
          <w:szCs w:val="16"/>
          <w:lang w:eastAsia="lv-LV"/>
        </w:rPr>
        <w:t xml:space="preserve"> </w:t>
      </w:r>
      <w:r w:rsidR="004F4BA0">
        <w:rPr>
          <w:rFonts w:ascii="Arial" w:eastAsia="Times New Roman" w:hAnsi="Arial" w:cs="Arial"/>
          <w:bCs/>
          <w:sz w:val="16"/>
          <w:szCs w:val="16"/>
          <w:lang w:eastAsia="lv-LV"/>
        </w:rPr>
        <w:t xml:space="preserve">noteikto samaksas termiņu </w:t>
      </w:r>
      <w:r w:rsidR="007F4A5E">
        <w:rPr>
          <w:rFonts w:ascii="Arial" w:eastAsia="Times New Roman" w:hAnsi="Arial" w:cs="Arial"/>
          <w:bCs/>
          <w:sz w:val="16"/>
          <w:szCs w:val="16"/>
          <w:lang w:eastAsia="lv-LV"/>
        </w:rPr>
        <w:t xml:space="preserve">vairāk </w:t>
      </w:r>
      <w:r w:rsidRPr="00C51363">
        <w:rPr>
          <w:rFonts w:ascii="Arial" w:eastAsia="Times New Roman" w:hAnsi="Arial" w:cs="Arial"/>
          <w:bCs/>
          <w:sz w:val="16"/>
          <w:szCs w:val="16"/>
          <w:lang w:eastAsia="lv-LV"/>
        </w:rPr>
        <w:t>par 2</w:t>
      </w:r>
      <w:r w:rsidR="007F4A5E">
        <w:rPr>
          <w:rFonts w:ascii="Arial" w:eastAsia="Times New Roman" w:hAnsi="Arial" w:cs="Arial"/>
          <w:bCs/>
          <w:sz w:val="16"/>
          <w:szCs w:val="16"/>
          <w:lang w:eastAsia="lv-LV"/>
        </w:rPr>
        <w:t>0</w:t>
      </w:r>
      <w:r w:rsidRPr="00C51363">
        <w:rPr>
          <w:rFonts w:ascii="Arial" w:eastAsia="Times New Roman" w:hAnsi="Arial" w:cs="Arial"/>
          <w:bCs/>
          <w:sz w:val="16"/>
          <w:szCs w:val="16"/>
          <w:lang w:eastAsia="lv-LV"/>
        </w:rPr>
        <w:t xml:space="preserve"> (divdesmit) dien</w:t>
      </w:r>
      <w:r w:rsidR="007F4A5E">
        <w:rPr>
          <w:rFonts w:ascii="Arial" w:eastAsia="Times New Roman" w:hAnsi="Arial" w:cs="Arial"/>
          <w:bCs/>
          <w:sz w:val="16"/>
          <w:szCs w:val="16"/>
          <w:lang w:eastAsia="lv-LV"/>
        </w:rPr>
        <w:t>ām</w:t>
      </w:r>
      <w:r w:rsidRPr="00C51363">
        <w:rPr>
          <w:rFonts w:ascii="Arial" w:eastAsia="Times New Roman" w:hAnsi="Arial" w:cs="Arial"/>
          <w:bCs/>
          <w:sz w:val="16"/>
          <w:szCs w:val="16"/>
          <w:lang w:eastAsia="lv-LV"/>
        </w:rPr>
        <w:t xml:space="preserve"> pēc tam, kad TIRGOTĀJS par to ir rakstiski brīdinājis LIETOTĀJU;</w:t>
      </w:r>
    </w:p>
    <w:p w14:paraId="13326957" w14:textId="77777777" w:rsidR="00B41CF4" w:rsidRPr="000F1482" w:rsidRDefault="00B41CF4" w:rsidP="00FF39C5">
      <w:pPr>
        <w:pStyle w:val="ListParagraph"/>
        <w:numPr>
          <w:ilvl w:val="2"/>
          <w:numId w:val="6"/>
        </w:numPr>
        <w:spacing w:after="160" w:line="240" w:lineRule="auto"/>
        <w:ind w:left="505" w:hanging="505"/>
        <w:rPr>
          <w:rFonts w:ascii="Arial" w:eastAsia="Times New Roman" w:hAnsi="Arial" w:cs="Arial"/>
          <w:bCs/>
          <w:sz w:val="16"/>
          <w:szCs w:val="16"/>
          <w:lang w:eastAsia="lv-LV"/>
        </w:rPr>
      </w:pPr>
      <w:r w:rsidRPr="000F1482">
        <w:rPr>
          <w:rFonts w:ascii="Arial" w:eastAsia="Times New Roman" w:hAnsi="Arial" w:cs="Arial"/>
          <w:bCs/>
          <w:sz w:val="16"/>
          <w:szCs w:val="16"/>
          <w:lang w:eastAsia="lv-LV"/>
        </w:rPr>
        <w:t>ja TIRGOTĀJS no sistēmas operatora saņ</w:t>
      </w:r>
      <w:r w:rsidR="004F4BA0">
        <w:rPr>
          <w:rFonts w:ascii="Arial" w:eastAsia="Times New Roman" w:hAnsi="Arial" w:cs="Arial"/>
          <w:bCs/>
          <w:sz w:val="16"/>
          <w:szCs w:val="16"/>
          <w:lang w:eastAsia="lv-LV"/>
        </w:rPr>
        <w:t>ē</w:t>
      </w:r>
      <w:r w:rsidRPr="000F1482">
        <w:rPr>
          <w:rFonts w:ascii="Arial" w:eastAsia="Times New Roman" w:hAnsi="Arial" w:cs="Arial"/>
          <w:bCs/>
          <w:sz w:val="16"/>
          <w:szCs w:val="16"/>
          <w:lang w:eastAsia="lv-LV"/>
        </w:rPr>
        <w:t>m</w:t>
      </w:r>
      <w:r w:rsidR="004F4BA0">
        <w:rPr>
          <w:rFonts w:ascii="Arial" w:eastAsia="Times New Roman" w:hAnsi="Arial" w:cs="Arial"/>
          <w:bCs/>
          <w:sz w:val="16"/>
          <w:szCs w:val="16"/>
          <w:lang w:eastAsia="lv-LV"/>
        </w:rPr>
        <w:t>is</w:t>
      </w:r>
      <w:r w:rsidRPr="000F1482">
        <w:rPr>
          <w:rFonts w:ascii="Arial" w:eastAsia="Times New Roman" w:hAnsi="Arial" w:cs="Arial"/>
          <w:bCs/>
          <w:sz w:val="16"/>
          <w:szCs w:val="16"/>
          <w:lang w:eastAsia="lv-LV"/>
        </w:rPr>
        <w:t xml:space="preserve"> informāciju, ka LIETOTĀJS maina tirgotāju vai izbeidz e</w:t>
      </w:r>
      <w:r w:rsidR="00C036DC">
        <w:rPr>
          <w:rFonts w:ascii="Arial" w:eastAsia="Times New Roman" w:hAnsi="Arial" w:cs="Arial"/>
          <w:bCs/>
          <w:sz w:val="16"/>
          <w:szCs w:val="16"/>
          <w:lang w:eastAsia="lv-LV"/>
        </w:rPr>
        <w:t>lektroenerģijas lietošanu. Šādā</w:t>
      </w:r>
      <w:r w:rsidRPr="000F1482">
        <w:rPr>
          <w:rFonts w:ascii="Arial" w:eastAsia="Times New Roman" w:hAnsi="Arial" w:cs="Arial"/>
          <w:bCs/>
          <w:sz w:val="16"/>
          <w:szCs w:val="16"/>
          <w:lang w:eastAsia="lv-LV"/>
        </w:rPr>
        <w:t xml:space="preserve"> gadījumā TIRGOTĀJS paziņojumu par Līguma izbeigšanu LIETOTĀJAM </w:t>
      </w:r>
      <w:proofErr w:type="spellStart"/>
      <w:r w:rsidRPr="000F1482">
        <w:rPr>
          <w:rFonts w:ascii="Arial" w:eastAsia="Times New Roman" w:hAnsi="Arial" w:cs="Arial"/>
          <w:bCs/>
          <w:sz w:val="16"/>
          <w:szCs w:val="16"/>
          <w:lang w:eastAsia="lv-LV"/>
        </w:rPr>
        <w:t>nesūta</w:t>
      </w:r>
      <w:proofErr w:type="spellEnd"/>
      <w:r w:rsidRPr="000F1482">
        <w:rPr>
          <w:rFonts w:ascii="Arial" w:eastAsia="Times New Roman" w:hAnsi="Arial" w:cs="Arial"/>
          <w:bCs/>
          <w:sz w:val="16"/>
          <w:szCs w:val="16"/>
          <w:lang w:eastAsia="lv-LV"/>
        </w:rPr>
        <w:t>.</w:t>
      </w:r>
    </w:p>
    <w:p w14:paraId="0FFFD92B" w14:textId="77777777" w:rsidR="00B41CF4" w:rsidRPr="000F1482" w:rsidRDefault="00B41CF4" w:rsidP="00FF39C5">
      <w:pPr>
        <w:pStyle w:val="ListParagraph"/>
        <w:numPr>
          <w:ilvl w:val="1"/>
          <w:numId w:val="6"/>
        </w:numPr>
        <w:spacing w:after="160" w:line="240" w:lineRule="auto"/>
        <w:ind w:left="431" w:hanging="431"/>
        <w:rPr>
          <w:rFonts w:ascii="Arial" w:eastAsia="Times New Roman" w:hAnsi="Arial" w:cs="Arial"/>
          <w:bCs/>
          <w:sz w:val="16"/>
          <w:szCs w:val="16"/>
          <w:lang w:eastAsia="lv-LV"/>
        </w:rPr>
      </w:pPr>
      <w:r w:rsidRPr="00DF0E50">
        <w:rPr>
          <w:rFonts w:ascii="Arial" w:eastAsia="Times New Roman" w:hAnsi="Arial" w:cs="Arial"/>
          <w:bCs/>
          <w:sz w:val="16"/>
          <w:szCs w:val="16"/>
          <w:lang w:eastAsia="lv-LV"/>
        </w:rPr>
        <w:t xml:space="preserve">Līguma darbība atbilstoši Līguma II daļas 4.4.2. </w:t>
      </w:r>
      <w:r w:rsidR="00AD48BF">
        <w:rPr>
          <w:rFonts w:ascii="Arial" w:eastAsia="Times New Roman" w:hAnsi="Arial" w:cs="Arial"/>
          <w:bCs/>
          <w:sz w:val="16"/>
          <w:szCs w:val="16"/>
          <w:lang w:eastAsia="lv-LV"/>
        </w:rPr>
        <w:t>apakš</w:t>
      </w:r>
      <w:r w:rsidRPr="00DF0E50">
        <w:rPr>
          <w:rFonts w:ascii="Arial" w:eastAsia="Times New Roman" w:hAnsi="Arial" w:cs="Arial"/>
          <w:bCs/>
          <w:sz w:val="16"/>
          <w:szCs w:val="16"/>
          <w:lang w:eastAsia="lv-LV"/>
        </w:rPr>
        <w:t>punktam tiek izbeigta kalendārā mēneša pēdējā dienā vai ar dienu, kad sistēmas operators izbeidzis sistēmas p</w:t>
      </w:r>
      <w:r w:rsidR="00C036DC" w:rsidRPr="00DF0E50">
        <w:rPr>
          <w:rFonts w:ascii="Arial" w:eastAsia="Times New Roman" w:hAnsi="Arial" w:cs="Arial"/>
          <w:bCs/>
          <w:sz w:val="16"/>
          <w:szCs w:val="16"/>
          <w:lang w:eastAsia="lv-LV"/>
        </w:rPr>
        <w:t>akalpojumu sniegšanu LIETOTĀJAM</w:t>
      </w:r>
      <w:r w:rsidRPr="00DF0E50">
        <w:rPr>
          <w:rFonts w:ascii="Arial" w:eastAsia="Times New Roman" w:hAnsi="Arial" w:cs="Arial"/>
          <w:bCs/>
          <w:sz w:val="16"/>
          <w:szCs w:val="16"/>
          <w:lang w:eastAsia="lv-LV"/>
        </w:rPr>
        <w:t>.</w:t>
      </w:r>
      <w:r w:rsidRPr="000F1482">
        <w:rPr>
          <w:rFonts w:ascii="Arial" w:eastAsia="Times New Roman" w:hAnsi="Arial" w:cs="Arial"/>
          <w:bCs/>
          <w:sz w:val="16"/>
          <w:szCs w:val="16"/>
          <w:lang w:eastAsia="lv-LV"/>
        </w:rPr>
        <w:tab/>
      </w:r>
      <w:r w:rsidRPr="000F1482">
        <w:rPr>
          <w:rFonts w:ascii="Arial" w:eastAsia="Times New Roman" w:hAnsi="Arial" w:cs="Arial"/>
          <w:bCs/>
          <w:sz w:val="16"/>
          <w:szCs w:val="16"/>
          <w:lang w:eastAsia="lv-LV"/>
        </w:rPr>
        <w:tab/>
      </w:r>
    </w:p>
    <w:p w14:paraId="653B00B0" w14:textId="77777777" w:rsidR="00B41CF4" w:rsidRPr="00FF39C5" w:rsidRDefault="00B41CF4" w:rsidP="007E791A">
      <w:pPr>
        <w:pStyle w:val="ListParagraph"/>
        <w:numPr>
          <w:ilvl w:val="1"/>
          <w:numId w:val="6"/>
        </w:numPr>
        <w:spacing w:after="0" w:line="240" w:lineRule="auto"/>
        <w:ind w:left="431" w:hanging="431"/>
        <w:rPr>
          <w:rFonts w:ascii="Arial" w:eastAsia="Times New Roman" w:hAnsi="Arial" w:cs="Arial"/>
          <w:bCs/>
          <w:sz w:val="16"/>
          <w:szCs w:val="16"/>
          <w:lang w:eastAsia="lv-LV"/>
        </w:rPr>
      </w:pPr>
      <w:r>
        <w:rPr>
          <w:rFonts w:ascii="Arial" w:eastAsia="Times New Roman" w:hAnsi="Arial" w:cs="Arial"/>
          <w:bCs/>
          <w:sz w:val="16"/>
          <w:szCs w:val="16"/>
          <w:lang w:eastAsia="lv-LV"/>
        </w:rPr>
        <w:t xml:space="preserve">Jebkurā </w:t>
      </w:r>
      <w:r w:rsidRPr="000F1482">
        <w:rPr>
          <w:rFonts w:ascii="Arial" w:eastAsia="Times New Roman" w:hAnsi="Arial" w:cs="Arial"/>
          <w:bCs/>
          <w:sz w:val="16"/>
          <w:szCs w:val="16"/>
          <w:lang w:eastAsia="lv-LV"/>
        </w:rPr>
        <w:t>n</w:t>
      </w:r>
      <w:r>
        <w:rPr>
          <w:rFonts w:ascii="Arial" w:eastAsia="Times New Roman" w:hAnsi="Arial" w:cs="Arial"/>
          <w:bCs/>
          <w:sz w:val="16"/>
          <w:szCs w:val="16"/>
          <w:lang w:eastAsia="lv-LV"/>
        </w:rPr>
        <w:t>o gadījumiem, kad Līgums tiek izbeigts atbilstoši Līguma</w:t>
      </w:r>
      <w:r w:rsidRPr="000F1482">
        <w:rPr>
          <w:rFonts w:ascii="Arial" w:eastAsia="Times New Roman" w:hAnsi="Arial" w:cs="Arial"/>
          <w:bCs/>
          <w:sz w:val="16"/>
          <w:szCs w:val="16"/>
          <w:lang w:eastAsia="lv-LV"/>
        </w:rPr>
        <w:t xml:space="preserve"> II</w:t>
      </w:r>
      <w:r w:rsidR="00AD48BF">
        <w:rPr>
          <w:rFonts w:ascii="Arial" w:eastAsia="Times New Roman" w:hAnsi="Arial" w:cs="Arial"/>
          <w:bCs/>
          <w:sz w:val="16"/>
          <w:szCs w:val="16"/>
          <w:lang w:eastAsia="lv-LV"/>
        </w:rPr>
        <w:t>.</w:t>
      </w:r>
      <w:r w:rsidR="00DF0E50">
        <w:rPr>
          <w:rFonts w:ascii="Arial" w:eastAsia="Times New Roman" w:hAnsi="Arial" w:cs="Arial"/>
          <w:bCs/>
          <w:sz w:val="16"/>
          <w:szCs w:val="16"/>
          <w:lang w:eastAsia="lv-LV"/>
        </w:rPr>
        <w:t xml:space="preserve"> daļas 4.3., 4.4. vai 4.5.</w:t>
      </w:r>
      <w:r>
        <w:rPr>
          <w:rFonts w:ascii="Arial" w:eastAsia="Times New Roman" w:hAnsi="Arial" w:cs="Arial"/>
          <w:bCs/>
          <w:sz w:val="16"/>
          <w:szCs w:val="16"/>
          <w:lang w:eastAsia="lv-LV"/>
        </w:rPr>
        <w:t>punktiem, LIETOTĀJS</w:t>
      </w:r>
      <w:r w:rsidRPr="000F1482">
        <w:rPr>
          <w:rFonts w:ascii="Arial" w:eastAsia="Times New Roman" w:hAnsi="Arial" w:cs="Arial"/>
          <w:bCs/>
          <w:sz w:val="16"/>
          <w:szCs w:val="16"/>
          <w:lang w:eastAsia="lv-LV"/>
        </w:rPr>
        <w:t xml:space="preserve"> </w:t>
      </w:r>
      <w:r>
        <w:rPr>
          <w:rFonts w:ascii="Arial" w:eastAsia="Times New Roman" w:hAnsi="Arial" w:cs="Arial"/>
          <w:bCs/>
          <w:sz w:val="16"/>
          <w:szCs w:val="16"/>
          <w:lang w:eastAsia="lv-LV"/>
        </w:rPr>
        <w:t>apmaksā</w:t>
      </w:r>
      <w:r w:rsidR="003624A8">
        <w:rPr>
          <w:rFonts w:ascii="Arial" w:eastAsia="Times New Roman" w:hAnsi="Arial" w:cs="Arial"/>
          <w:bCs/>
          <w:sz w:val="16"/>
          <w:szCs w:val="16"/>
          <w:lang w:eastAsia="lv-LV"/>
        </w:rPr>
        <w:t xml:space="preserve"> </w:t>
      </w:r>
      <w:r>
        <w:rPr>
          <w:rFonts w:ascii="Arial" w:eastAsia="Times New Roman" w:hAnsi="Arial" w:cs="Arial"/>
          <w:bCs/>
          <w:sz w:val="16"/>
          <w:szCs w:val="16"/>
          <w:lang w:eastAsia="lv-LV"/>
        </w:rPr>
        <w:t>TIRGOTĀJA izrakstītos rēķinus</w:t>
      </w:r>
      <w:r w:rsidRPr="000F1482">
        <w:rPr>
          <w:rFonts w:ascii="Arial" w:eastAsia="Times New Roman" w:hAnsi="Arial" w:cs="Arial"/>
          <w:bCs/>
          <w:sz w:val="16"/>
          <w:szCs w:val="16"/>
          <w:lang w:eastAsia="lv-LV"/>
        </w:rPr>
        <w:t xml:space="preserve"> vai veic izlīdzinātos maksājumus par saņe</w:t>
      </w:r>
      <w:r>
        <w:rPr>
          <w:rFonts w:ascii="Arial" w:eastAsia="Times New Roman" w:hAnsi="Arial" w:cs="Arial"/>
          <w:bCs/>
          <w:sz w:val="16"/>
          <w:szCs w:val="16"/>
          <w:lang w:eastAsia="lv-LV"/>
        </w:rPr>
        <w:t xml:space="preserve">mto elektroenerģiju līdz Līguma izbeigšanās brīdim un </w:t>
      </w:r>
      <w:r w:rsidRPr="000F1482">
        <w:rPr>
          <w:rFonts w:ascii="Arial" w:eastAsia="Times New Roman" w:hAnsi="Arial" w:cs="Arial"/>
          <w:bCs/>
          <w:sz w:val="16"/>
          <w:szCs w:val="16"/>
          <w:lang w:eastAsia="lv-LV"/>
        </w:rPr>
        <w:t>samaksā</w:t>
      </w:r>
      <w:r w:rsidR="003624A8">
        <w:rPr>
          <w:rFonts w:ascii="Arial" w:eastAsia="Times New Roman" w:hAnsi="Arial" w:cs="Arial"/>
          <w:bCs/>
          <w:sz w:val="16"/>
          <w:szCs w:val="16"/>
          <w:lang w:eastAsia="lv-LV"/>
        </w:rPr>
        <w:t xml:space="preserve"> </w:t>
      </w:r>
      <w:r>
        <w:rPr>
          <w:rFonts w:ascii="Arial" w:eastAsia="Times New Roman" w:hAnsi="Arial" w:cs="Arial"/>
          <w:bCs/>
          <w:sz w:val="16"/>
          <w:szCs w:val="16"/>
          <w:lang w:eastAsia="lv-LV"/>
        </w:rPr>
        <w:t>TIRGOTĀJAM maksu par Līguma pirmstermiņa izbeigšanu, ja tāda</w:t>
      </w:r>
      <w:r w:rsidRPr="000F1482">
        <w:rPr>
          <w:rFonts w:ascii="Arial" w:eastAsia="Times New Roman" w:hAnsi="Arial" w:cs="Arial"/>
          <w:bCs/>
          <w:sz w:val="16"/>
          <w:szCs w:val="16"/>
          <w:lang w:eastAsia="lv-LV"/>
        </w:rPr>
        <w:t xml:space="preserve"> ir noteikta Līguma I</w:t>
      </w:r>
      <w:r w:rsidR="00AD48BF">
        <w:rPr>
          <w:rFonts w:ascii="Arial" w:eastAsia="Times New Roman" w:hAnsi="Arial" w:cs="Arial"/>
          <w:bCs/>
          <w:sz w:val="16"/>
          <w:szCs w:val="16"/>
          <w:lang w:eastAsia="lv-LV"/>
        </w:rPr>
        <w:t>.</w:t>
      </w:r>
      <w:r w:rsidRPr="000F1482">
        <w:rPr>
          <w:rFonts w:ascii="Arial" w:eastAsia="Times New Roman" w:hAnsi="Arial" w:cs="Arial"/>
          <w:bCs/>
          <w:sz w:val="16"/>
          <w:szCs w:val="16"/>
          <w:lang w:eastAsia="lv-LV"/>
        </w:rPr>
        <w:t xml:space="preserve"> daļā.</w:t>
      </w:r>
      <w:r w:rsidRPr="00FF39C5">
        <w:rPr>
          <w:rFonts w:ascii="Arial" w:eastAsia="Times New Roman" w:hAnsi="Arial" w:cs="Arial"/>
          <w:bCs/>
          <w:sz w:val="16"/>
          <w:szCs w:val="16"/>
          <w:lang w:eastAsia="lv-LV"/>
        </w:rPr>
        <w:tab/>
      </w:r>
    </w:p>
    <w:p w14:paraId="23965760" w14:textId="77777777" w:rsidR="00B41CF4" w:rsidRDefault="00B41CF4" w:rsidP="007E791A">
      <w:pPr>
        <w:pStyle w:val="Heading2"/>
        <w:numPr>
          <w:ilvl w:val="0"/>
          <w:numId w:val="6"/>
        </w:numPr>
        <w:spacing w:before="120" w:after="60"/>
        <w:ind w:left="357" w:hanging="357"/>
      </w:pPr>
      <w:r w:rsidRPr="000C0F7D">
        <w:t>Citi noteikumi</w:t>
      </w:r>
      <w:r w:rsidRPr="000C0F7D">
        <w:tab/>
      </w:r>
    </w:p>
    <w:p w14:paraId="04B4C6F9" w14:textId="46384A7B" w:rsidR="00EA7A6C" w:rsidRDefault="00EA7A6C" w:rsidP="00940E8D">
      <w:pPr>
        <w:pStyle w:val="ListParagraph"/>
        <w:numPr>
          <w:ilvl w:val="1"/>
          <w:numId w:val="6"/>
        </w:numPr>
        <w:spacing w:after="160" w:line="240" w:lineRule="auto"/>
        <w:ind w:left="431" w:hanging="431"/>
        <w:rPr>
          <w:rFonts w:ascii="Arial" w:eastAsia="Times New Roman" w:hAnsi="Arial" w:cs="Arial"/>
          <w:bCs/>
          <w:sz w:val="16"/>
          <w:szCs w:val="16"/>
          <w:lang w:eastAsia="lv-LV"/>
        </w:rPr>
      </w:pPr>
      <w:r w:rsidRPr="007E791A">
        <w:rPr>
          <w:rFonts w:ascii="Arial" w:eastAsia="Times New Roman" w:hAnsi="Arial" w:cs="Arial"/>
          <w:bCs/>
          <w:sz w:val="16"/>
          <w:szCs w:val="16"/>
          <w:lang w:eastAsia="lv-LV"/>
        </w:rPr>
        <w:t>Visi paziņojumi, piekrišanas, apstiprinājumi saistībā ar Līgumu ir veicami rakstiski, izmantojot distances saziņas līdzekļus, mutiski vai citā veidā, kas norādīts Līgumā. LIETOTĀJA telefoniski nodoti mutiski paziņojumi, piekrišanas vai apstiprinājumi ir derīgi, ja</w:t>
      </w:r>
      <w:r>
        <w:rPr>
          <w:rFonts w:ascii="Arial" w:eastAsia="Times New Roman" w:hAnsi="Arial" w:cs="Arial"/>
          <w:bCs/>
          <w:sz w:val="16"/>
          <w:szCs w:val="16"/>
          <w:lang w:eastAsia="lv-LV"/>
        </w:rPr>
        <w:t xml:space="preserve"> </w:t>
      </w:r>
      <w:r w:rsidRPr="007E791A">
        <w:rPr>
          <w:rFonts w:ascii="Arial" w:eastAsia="Times New Roman" w:hAnsi="Arial" w:cs="Arial"/>
          <w:bCs/>
          <w:sz w:val="16"/>
          <w:szCs w:val="16"/>
          <w:lang w:eastAsia="lv-LV"/>
        </w:rPr>
        <w:t xml:space="preserve">TIRGOTĀJS tos ir ierakstījis. </w:t>
      </w:r>
      <w:r w:rsidRPr="007E791A">
        <w:rPr>
          <w:rFonts w:ascii="Arial" w:eastAsia="Times New Roman" w:hAnsi="Arial" w:cs="Arial"/>
          <w:bCs/>
          <w:sz w:val="16"/>
          <w:szCs w:val="16"/>
          <w:lang w:eastAsia="lv-LV"/>
        </w:rPr>
        <w:t xml:space="preserve">TIRGOTĀJS ir tiesīgs ierakstīt </w:t>
      </w:r>
      <w:r w:rsidRPr="007E791A">
        <w:rPr>
          <w:rFonts w:ascii="Arial" w:eastAsia="Times New Roman" w:hAnsi="Arial" w:cs="Arial"/>
          <w:bCs/>
          <w:sz w:val="16"/>
          <w:szCs w:val="16"/>
          <w:lang w:eastAsia="lv-LV"/>
        </w:rPr>
        <w:t>telefona sarunas ar LIETOTĀJU par Līguma noslēgšanas</w:t>
      </w:r>
      <w:r w:rsidR="00C80528">
        <w:rPr>
          <w:rFonts w:ascii="Arial" w:eastAsia="Times New Roman" w:hAnsi="Arial" w:cs="Arial"/>
          <w:bCs/>
          <w:sz w:val="16"/>
          <w:szCs w:val="16"/>
          <w:lang w:eastAsia="lv-LV"/>
        </w:rPr>
        <w:t xml:space="preserve">, </w:t>
      </w:r>
      <w:r w:rsidRPr="007E791A">
        <w:rPr>
          <w:rFonts w:ascii="Arial" w:eastAsia="Times New Roman" w:hAnsi="Arial" w:cs="Arial"/>
          <w:bCs/>
          <w:sz w:val="16"/>
          <w:szCs w:val="16"/>
          <w:lang w:eastAsia="lv-LV"/>
        </w:rPr>
        <w:t>izpildes</w:t>
      </w:r>
      <w:r w:rsidR="00C80528">
        <w:rPr>
          <w:rFonts w:ascii="Arial" w:eastAsia="Times New Roman" w:hAnsi="Arial" w:cs="Arial"/>
          <w:bCs/>
          <w:sz w:val="16"/>
          <w:szCs w:val="16"/>
          <w:lang w:eastAsia="lv-LV"/>
        </w:rPr>
        <w:t xml:space="preserve"> un norēķinu</w:t>
      </w:r>
      <w:r w:rsidRPr="007E791A">
        <w:rPr>
          <w:rFonts w:ascii="Arial" w:eastAsia="Times New Roman" w:hAnsi="Arial" w:cs="Arial"/>
          <w:bCs/>
          <w:sz w:val="16"/>
          <w:szCs w:val="16"/>
          <w:lang w:eastAsia="lv-LV"/>
        </w:rPr>
        <w:t xml:space="preserve"> jautājumiem. </w:t>
      </w:r>
      <w:r w:rsidR="00B06C9A" w:rsidRPr="00EB622B">
        <w:rPr>
          <w:rFonts w:ascii="Arial" w:eastAsia="Times New Roman" w:hAnsi="Arial" w:cs="Arial"/>
          <w:bCs/>
          <w:sz w:val="16"/>
          <w:szCs w:val="16"/>
          <w:lang w:eastAsia="lv-LV"/>
        </w:rPr>
        <w:t xml:space="preserve">TIRGOTĀJA iesniegts rakstiski sagatavots piedāvājums LIETOTĀJAM </w:t>
      </w:r>
      <w:r w:rsidR="00B06C9A">
        <w:rPr>
          <w:rFonts w:ascii="Arial" w:eastAsia="Times New Roman" w:hAnsi="Arial" w:cs="Arial"/>
          <w:bCs/>
          <w:sz w:val="16"/>
          <w:szCs w:val="16"/>
          <w:lang w:eastAsia="lv-LV"/>
        </w:rPr>
        <w:t xml:space="preserve">attiecībā uz Līguma termiņa pagarināšanu </w:t>
      </w:r>
      <w:r w:rsidR="00B06C9A" w:rsidRPr="00EB622B">
        <w:rPr>
          <w:rFonts w:ascii="Arial" w:eastAsia="Times New Roman" w:hAnsi="Arial" w:cs="Arial"/>
          <w:bCs/>
          <w:sz w:val="16"/>
          <w:szCs w:val="16"/>
          <w:lang w:eastAsia="lv-LV"/>
        </w:rPr>
        <w:t>stājas spēkā, ja LIETOTĀJS tam neiebilst piedāvājumā norādītajā termiņā, kurš nav mazāks par 10 (desmit) dienām.</w:t>
      </w:r>
      <w:r w:rsidR="00B06C9A">
        <w:rPr>
          <w:rFonts w:ascii="Arial" w:eastAsia="Times New Roman" w:hAnsi="Arial" w:cs="Arial"/>
          <w:bCs/>
          <w:sz w:val="16"/>
          <w:szCs w:val="16"/>
          <w:lang w:eastAsia="lv-LV"/>
        </w:rPr>
        <w:t xml:space="preserve"> </w:t>
      </w:r>
      <w:r w:rsidRPr="007E791A">
        <w:rPr>
          <w:rFonts w:ascii="Arial" w:eastAsia="Times New Roman" w:hAnsi="Arial" w:cs="Arial"/>
          <w:bCs/>
          <w:sz w:val="16"/>
          <w:szCs w:val="16"/>
          <w:lang w:eastAsia="lv-LV"/>
        </w:rPr>
        <w:t>LIETOTĀJA ierosināti Līguma grozījumi, izņemot Līguma II daļas 5.6. punktā noteikto, stājas spēkā, ja TIRGOTĀJS tos saskaņo un sagatavo rakstveidā. Par LIETOTĀJA ierosinātu Līguma I daļā noteikto elektroenerģijas tirdzniecības noteikumu pārskatīšanu pirms elektroenerģijas tirdzniecības perioda beigām produktiem, kuriem ir paredzēta maksa par Līguma pirmstermiņa izbeigšanu, TIRGOTĀJAM ir tiesības pieprasīt, bet LIETOTĀJAM ir pienākums samaksāt maksu par elektroenerģijas tirdzniecības noteikumu pirmstermiņa pārskatīšanu atbilstoši TIRGOTĀJA mājaslapā publicētajam cenrādim</w:t>
      </w:r>
      <w:r>
        <w:rPr>
          <w:rFonts w:ascii="Arial" w:eastAsia="Times New Roman" w:hAnsi="Arial" w:cs="Arial"/>
          <w:bCs/>
          <w:sz w:val="16"/>
          <w:szCs w:val="16"/>
          <w:lang w:eastAsia="lv-LV"/>
        </w:rPr>
        <w:t xml:space="preserve">. </w:t>
      </w:r>
    </w:p>
    <w:p w14:paraId="548E37EE" w14:textId="62936341" w:rsidR="00B41CF4" w:rsidRPr="00EB622B" w:rsidRDefault="00B06C9A" w:rsidP="00940E8D">
      <w:pPr>
        <w:pStyle w:val="ListParagraph"/>
        <w:numPr>
          <w:ilvl w:val="1"/>
          <w:numId w:val="6"/>
        </w:numPr>
        <w:spacing w:after="160" w:line="240" w:lineRule="auto"/>
        <w:ind w:left="431" w:hanging="431"/>
        <w:rPr>
          <w:rFonts w:ascii="Arial" w:eastAsia="Times New Roman" w:hAnsi="Arial" w:cs="Arial"/>
          <w:bCs/>
          <w:sz w:val="16"/>
          <w:szCs w:val="16"/>
          <w:lang w:eastAsia="lv-LV"/>
        </w:rPr>
      </w:pPr>
      <w:r w:rsidRPr="007E791A">
        <w:rPr>
          <w:rFonts w:ascii="Arial" w:eastAsia="Times New Roman" w:hAnsi="Arial" w:cs="Arial"/>
          <w:bCs/>
          <w:sz w:val="16"/>
          <w:szCs w:val="16"/>
          <w:lang w:eastAsia="lv-LV"/>
        </w:rPr>
        <w:t xml:space="preserve">TIRGOTĀJAM ir tiesības vienpusēji grozīt Līguma II daļas noteikumus, informējot LIETOTĀJU par grozījumiem rakstveidā vai izmantojot jebkuru citu informācijas nesēju, kas LIETOTĀJAM dod iespēju uzglabāt informāciju tā, lai nodrošinātu informācijas pieejamību un izmantošanu nemainītā veidā un kas pieļauj informācijas pavairošanu (piemēram, TIRGOTĀJA klientu elektroniskais </w:t>
      </w:r>
      <w:proofErr w:type="spellStart"/>
      <w:r w:rsidRPr="007E791A">
        <w:rPr>
          <w:rFonts w:ascii="Arial" w:eastAsia="Times New Roman" w:hAnsi="Arial" w:cs="Arial"/>
          <w:bCs/>
          <w:sz w:val="16"/>
          <w:szCs w:val="16"/>
          <w:lang w:eastAsia="lv-LV"/>
        </w:rPr>
        <w:t>pašapkalpošanas</w:t>
      </w:r>
      <w:proofErr w:type="spellEnd"/>
      <w:r w:rsidRPr="007E791A">
        <w:rPr>
          <w:rFonts w:ascii="Arial" w:eastAsia="Times New Roman" w:hAnsi="Arial" w:cs="Arial"/>
          <w:bCs/>
          <w:sz w:val="16"/>
          <w:szCs w:val="16"/>
          <w:lang w:eastAsia="lv-LV"/>
        </w:rPr>
        <w:t xml:space="preserve"> portāls, TIRGOTĀJA mājas lapa, publikācija presē</w:t>
      </w:r>
      <w:r>
        <w:rPr>
          <w:rFonts w:ascii="Arial" w:eastAsia="Times New Roman" w:hAnsi="Arial" w:cs="Arial"/>
          <w:bCs/>
          <w:sz w:val="16"/>
          <w:szCs w:val="16"/>
          <w:lang w:eastAsia="lv-LV"/>
        </w:rPr>
        <w:t xml:space="preserve"> </w:t>
      </w:r>
      <w:r w:rsidRPr="007E791A">
        <w:rPr>
          <w:rFonts w:ascii="Arial" w:eastAsia="Times New Roman" w:hAnsi="Arial" w:cs="Arial"/>
          <w:bCs/>
          <w:sz w:val="16"/>
          <w:szCs w:val="16"/>
          <w:lang w:eastAsia="lv-LV"/>
        </w:rPr>
        <w:t>u.c.) un nodrošinot LIETOTĀJAM tiesības iepazīties ar attiecīgajiem grozījumiem vismaz 30 (trīsdesmit) dienas pirms to spēkā stāšanās. TIRGOTĀJAM ir tiesības samazināt grozījumu spēkā stāšanās termiņu, ja grozījumi veikti par labu LIETOTĀJAM. Ja LIETOTĀJS nepiekrīt Līguma II daļas noteikumu grozījumiem, LIETOTĀJAM ir tiesības līdz to spēkā stāšanās dienai vienpusēji atkāpties no Līguma, par to paziņojot TIRGOTĀJAM un izpildot no Līguma izrietošās saistības Līgumā noteiktajā kārtībā. Ja līdz Līguma II daļas noteikumu grozījumu spēkā stāšanās dienai TIRGOTĀJS nav saņēmis no LIETOTĀJA paziņojumu par</w:t>
      </w:r>
      <w:r w:rsidR="00C80528">
        <w:rPr>
          <w:rFonts w:ascii="Arial" w:eastAsia="Times New Roman" w:hAnsi="Arial" w:cs="Arial"/>
          <w:bCs/>
          <w:sz w:val="16"/>
          <w:szCs w:val="16"/>
          <w:lang w:eastAsia="lv-LV"/>
        </w:rPr>
        <w:t xml:space="preserve"> </w:t>
      </w:r>
      <w:r w:rsidR="00C80528" w:rsidRPr="007E791A">
        <w:rPr>
          <w:rFonts w:ascii="Arial" w:eastAsia="Times New Roman" w:hAnsi="Arial" w:cs="Arial"/>
          <w:bCs/>
          <w:sz w:val="16"/>
          <w:szCs w:val="16"/>
          <w:lang w:eastAsia="lv-LV"/>
        </w:rPr>
        <w:t>vienpusēju atkāpšanos no Līguma, uzskatāms, ka LIETOTĀJS ir piekritis veiktajiem grozījumiem, apņemas tos ievērot un pildīt. TIRGOTĀJS nodrošina Līguma II daļas noteikumu pieejamību TIRGOTĀJA klientu apkalpošanas centros. Šajā punktā noteiktās tiesības TIRGOTĀJAM vienpusēji grozīt Līguma II daļas noteikumus ir gadījumos, kas saistīti ar izmaiņām tiesību aktos, izmaiņām TIRGOTĀJA klientu apkalpošanas sistēmā vai klientu pašapkalpošanās portālā, kā arī saistībā ar regulēšanas, uzraudzības un kontroles iestāžu (Patērētāju tiesību aizsardzības centrs, Sabiedrisko pakalpojumu regulēšanas komisija, u.c.) norādījumiem, ierosinājumiem un pieņemtajiem lēmumiem</w:t>
      </w:r>
      <w:r w:rsidR="00B41CF4" w:rsidRPr="00EB622B">
        <w:rPr>
          <w:rFonts w:ascii="Arial" w:eastAsia="Times New Roman" w:hAnsi="Arial" w:cs="Arial"/>
          <w:bCs/>
          <w:sz w:val="16"/>
          <w:szCs w:val="16"/>
          <w:lang w:eastAsia="lv-LV"/>
        </w:rPr>
        <w:t>.</w:t>
      </w:r>
    </w:p>
    <w:p w14:paraId="6F049494" w14:textId="77777777" w:rsidR="00B41CF4" w:rsidRPr="000F1482" w:rsidRDefault="00B41CF4" w:rsidP="00FF39C5">
      <w:pPr>
        <w:pStyle w:val="ListParagraph"/>
        <w:numPr>
          <w:ilvl w:val="1"/>
          <w:numId w:val="6"/>
        </w:numPr>
        <w:spacing w:after="160" w:line="240" w:lineRule="auto"/>
        <w:ind w:left="431" w:hanging="431"/>
        <w:rPr>
          <w:rFonts w:ascii="Arial" w:eastAsia="Times New Roman" w:hAnsi="Arial" w:cs="Arial"/>
          <w:bCs/>
          <w:sz w:val="16"/>
          <w:szCs w:val="16"/>
          <w:lang w:eastAsia="lv-LV"/>
        </w:rPr>
      </w:pPr>
      <w:r w:rsidRPr="000F1482">
        <w:rPr>
          <w:rFonts w:ascii="Arial" w:eastAsia="Times New Roman" w:hAnsi="Arial" w:cs="Arial"/>
          <w:bCs/>
          <w:sz w:val="16"/>
          <w:szCs w:val="16"/>
          <w:lang w:eastAsia="lv-LV"/>
        </w:rPr>
        <w:t>PUSES apņemas neizpaust un neizplatīt trešajām personām bez otras PUSES piekrišanas Līguma noteikumus vai</w:t>
      </w:r>
      <w:r w:rsidR="003624A8">
        <w:rPr>
          <w:rFonts w:ascii="Arial" w:eastAsia="Times New Roman" w:hAnsi="Arial" w:cs="Arial"/>
          <w:bCs/>
          <w:sz w:val="16"/>
          <w:szCs w:val="16"/>
          <w:lang w:eastAsia="lv-LV"/>
        </w:rPr>
        <w:t xml:space="preserve"> </w:t>
      </w:r>
      <w:r w:rsidRPr="000F1482">
        <w:rPr>
          <w:rFonts w:ascii="Arial" w:eastAsia="Times New Roman" w:hAnsi="Arial" w:cs="Arial"/>
          <w:bCs/>
          <w:sz w:val="16"/>
          <w:szCs w:val="16"/>
          <w:lang w:eastAsia="lv-LV"/>
        </w:rPr>
        <w:t>citu</w:t>
      </w:r>
      <w:r w:rsidR="003624A8">
        <w:rPr>
          <w:rFonts w:ascii="Arial" w:eastAsia="Times New Roman" w:hAnsi="Arial" w:cs="Arial"/>
          <w:bCs/>
          <w:sz w:val="16"/>
          <w:szCs w:val="16"/>
          <w:lang w:eastAsia="lv-LV"/>
        </w:rPr>
        <w:t xml:space="preserve"> </w:t>
      </w:r>
      <w:r w:rsidRPr="000F1482">
        <w:rPr>
          <w:rFonts w:ascii="Arial" w:eastAsia="Times New Roman" w:hAnsi="Arial" w:cs="Arial"/>
          <w:bCs/>
          <w:sz w:val="16"/>
          <w:szCs w:val="16"/>
          <w:lang w:eastAsia="lv-LV"/>
        </w:rPr>
        <w:t>Līguma</w:t>
      </w:r>
      <w:r w:rsidR="003624A8">
        <w:rPr>
          <w:rFonts w:ascii="Arial" w:eastAsia="Times New Roman" w:hAnsi="Arial" w:cs="Arial"/>
          <w:bCs/>
          <w:sz w:val="16"/>
          <w:szCs w:val="16"/>
          <w:lang w:eastAsia="lv-LV"/>
        </w:rPr>
        <w:t xml:space="preserve"> </w:t>
      </w:r>
      <w:r w:rsidRPr="000F1482">
        <w:rPr>
          <w:rFonts w:ascii="Arial" w:eastAsia="Times New Roman" w:hAnsi="Arial" w:cs="Arial"/>
          <w:bCs/>
          <w:sz w:val="16"/>
          <w:szCs w:val="16"/>
          <w:lang w:eastAsia="lv-LV"/>
        </w:rPr>
        <w:t>izpildes</w:t>
      </w:r>
      <w:r w:rsidR="003624A8">
        <w:rPr>
          <w:rFonts w:ascii="Arial" w:eastAsia="Times New Roman" w:hAnsi="Arial" w:cs="Arial"/>
          <w:bCs/>
          <w:sz w:val="16"/>
          <w:szCs w:val="16"/>
          <w:lang w:eastAsia="lv-LV"/>
        </w:rPr>
        <w:t xml:space="preserve"> </w:t>
      </w:r>
      <w:r w:rsidRPr="000F1482">
        <w:rPr>
          <w:rFonts w:ascii="Arial" w:eastAsia="Times New Roman" w:hAnsi="Arial" w:cs="Arial"/>
          <w:bCs/>
          <w:sz w:val="16"/>
          <w:szCs w:val="16"/>
          <w:lang w:eastAsia="lv-LV"/>
        </w:rPr>
        <w:t>gaitā</w:t>
      </w:r>
      <w:r w:rsidR="003624A8">
        <w:rPr>
          <w:rFonts w:ascii="Arial" w:eastAsia="Times New Roman" w:hAnsi="Arial" w:cs="Arial"/>
          <w:bCs/>
          <w:sz w:val="16"/>
          <w:szCs w:val="16"/>
          <w:lang w:eastAsia="lv-LV"/>
        </w:rPr>
        <w:t xml:space="preserve"> </w:t>
      </w:r>
      <w:r w:rsidRPr="000F1482">
        <w:rPr>
          <w:rFonts w:ascii="Arial" w:eastAsia="Times New Roman" w:hAnsi="Arial" w:cs="Arial"/>
          <w:bCs/>
          <w:sz w:val="16"/>
          <w:szCs w:val="16"/>
          <w:lang w:eastAsia="lv-LV"/>
        </w:rPr>
        <w:t>iegūtu</w:t>
      </w:r>
      <w:r w:rsidR="003624A8">
        <w:rPr>
          <w:rFonts w:ascii="Arial" w:eastAsia="Times New Roman" w:hAnsi="Arial" w:cs="Arial"/>
          <w:bCs/>
          <w:sz w:val="16"/>
          <w:szCs w:val="16"/>
          <w:lang w:eastAsia="lv-LV"/>
        </w:rPr>
        <w:t xml:space="preserve"> </w:t>
      </w:r>
      <w:r w:rsidRPr="000F1482">
        <w:rPr>
          <w:rFonts w:ascii="Arial" w:eastAsia="Times New Roman" w:hAnsi="Arial" w:cs="Arial"/>
          <w:bCs/>
          <w:sz w:val="16"/>
          <w:szCs w:val="16"/>
          <w:lang w:eastAsia="lv-LV"/>
        </w:rPr>
        <w:t>informāciju,</w:t>
      </w:r>
      <w:r w:rsidR="003624A8">
        <w:rPr>
          <w:rFonts w:ascii="Arial" w:eastAsia="Times New Roman" w:hAnsi="Arial" w:cs="Arial"/>
          <w:bCs/>
          <w:sz w:val="16"/>
          <w:szCs w:val="16"/>
          <w:lang w:eastAsia="lv-LV"/>
        </w:rPr>
        <w:t xml:space="preserve"> </w:t>
      </w:r>
      <w:r w:rsidRPr="000F1482">
        <w:rPr>
          <w:rFonts w:ascii="Arial" w:eastAsia="Times New Roman" w:hAnsi="Arial" w:cs="Arial"/>
          <w:bCs/>
          <w:sz w:val="16"/>
          <w:szCs w:val="16"/>
          <w:lang w:eastAsia="lv-LV"/>
        </w:rPr>
        <w:t>izņemot gadījumus, kad atbilstoši apkopota informācija tiek sniegta tirgus darbības nodrošināšanai, rēķinu izrakstīšanai, kredītu kontrolei, kā arī citus gadījumus, kad informācijas izpaušanu pieprasa piemērojamie tiesību akti.</w:t>
      </w:r>
    </w:p>
    <w:p w14:paraId="1DC4D9EB" w14:textId="77777777" w:rsidR="0012517F" w:rsidRDefault="0012517F" w:rsidP="00FF39C5">
      <w:pPr>
        <w:pStyle w:val="ListParagraph"/>
        <w:numPr>
          <w:ilvl w:val="1"/>
          <w:numId w:val="6"/>
        </w:numPr>
        <w:spacing w:after="160" w:line="240" w:lineRule="auto"/>
        <w:ind w:left="431" w:hanging="431"/>
        <w:rPr>
          <w:rFonts w:ascii="Arial" w:eastAsia="Times New Roman" w:hAnsi="Arial" w:cs="Arial"/>
          <w:bCs/>
          <w:sz w:val="16"/>
          <w:szCs w:val="16"/>
          <w:lang w:eastAsia="lv-LV"/>
        </w:rPr>
      </w:pPr>
      <w:r w:rsidRPr="00FF39C5">
        <w:rPr>
          <w:rFonts w:ascii="Arial" w:eastAsia="Times New Roman" w:hAnsi="Arial" w:cs="Arial"/>
          <w:bCs/>
          <w:sz w:val="16"/>
          <w:szCs w:val="16"/>
          <w:lang w:eastAsia="lv-LV"/>
        </w:rPr>
        <w:t xml:space="preserve">Noslēdzot Līgumu, </w:t>
      </w:r>
      <w:r>
        <w:rPr>
          <w:rFonts w:ascii="Arial" w:eastAsia="Times New Roman" w:hAnsi="Arial" w:cs="Arial"/>
          <w:bCs/>
          <w:sz w:val="16"/>
          <w:szCs w:val="16"/>
          <w:lang w:eastAsia="lv-LV"/>
        </w:rPr>
        <w:t>LIETOTĀJS</w:t>
      </w:r>
      <w:r w:rsidRPr="00FF39C5">
        <w:rPr>
          <w:rFonts w:ascii="Arial" w:eastAsia="Times New Roman" w:hAnsi="Arial" w:cs="Arial"/>
          <w:bCs/>
          <w:sz w:val="16"/>
          <w:szCs w:val="16"/>
          <w:lang w:eastAsia="lv-LV"/>
        </w:rPr>
        <w:t xml:space="preserve"> vienlaicīgi apliecina, ka līgumā norādītā informācija par </w:t>
      </w:r>
      <w:r>
        <w:rPr>
          <w:rFonts w:ascii="Arial" w:eastAsia="Times New Roman" w:hAnsi="Arial" w:cs="Arial"/>
          <w:bCs/>
          <w:sz w:val="16"/>
          <w:szCs w:val="16"/>
          <w:lang w:eastAsia="lv-LV"/>
        </w:rPr>
        <w:t>LIETOTĀJU</w:t>
      </w:r>
      <w:r w:rsidRPr="00FF39C5">
        <w:rPr>
          <w:rFonts w:ascii="Arial" w:eastAsia="Times New Roman" w:hAnsi="Arial" w:cs="Arial"/>
          <w:bCs/>
          <w:sz w:val="16"/>
          <w:szCs w:val="16"/>
          <w:lang w:eastAsia="lv-LV"/>
        </w:rPr>
        <w:t xml:space="preserve"> ir patiesa un pilnīga un </w:t>
      </w:r>
      <w:r>
        <w:rPr>
          <w:rFonts w:ascii="Arial" w:eastAsia="Times New Roman" w:hAnsi="Arial" w:cs="Arial"/>
          <w:bCs/>
          <w:sz w:val="16"/>
          <w:szCs w:val="16"/>
          <w:lang w:eastAsia="lv-LV"/>
        </w:rPr>
        <w:t>LIETOTĀJS</w:t>
      </w:r>
      <w:r w:rsidRPr="00FF39C5">
        <w:rPr>
          <w:rFonts w:ascii="Arial" w:eastAsia="Times New Roman" w:hAnsi="Arial" w:cs="Arial"/>
          <w:bCs/>
          <w:sz w:val="16"/>
          <w:szCs w:val="16"/>
          <w:lang w:eastAsia="lv-LV"/>
        </w:rPr>
        <w:t xml:space="preserve"> brīvi un nepārprotami piekrīt:</w:t>
      </w:r>
    </w:p>
    <w:p w14:paraId="23E8D26E" w14:textId="77777777" w:rsidR="0012517F" w:rsidRPr="00FF39C5" w:rsidRDefault="0012517F" w:rsidP="00FF39C5">
      <w:pPr>
        <w:pStyle w:val="ListParagraph"/>
        <w:numPr>
          <w:ilvl w:val="2"/>
          <w:numId w:val="6"/>
        </w:numPr>
        <w:spacing w:after="160" w:line="240" w:lineRule="auto"/>
        <w:ind w:left="505" w:hanging="505"/>
        <w:rPr>
          <w:rFonts w:ascii="Arial" w:eastAsia="Times New Roman" w:hAnsi="Arial" w:cs="Arial"/>
          <w:bCs/>
          <w:sz w:val="16"/>
          <w:szCs w:val="16"/>
          <w:lang w:eastAsia="lv-LV"/>
        </w:rPr>
      </w:pPr>
      <w:r w:rsidRPr="00FF39C5">
        <w:rPr>
          <w:rFonts w:ascii="Arial" w:eastAsia="Times New Roman" w:hAnsi="Arial" w:cs="Arial"/>
          <w:bCs/>
          <w:sz w:val="16"/>
          <w:szCs w:val="16"/>
          <w:lang w:eastAsia="lv-LV"/>
        </w:rPr>
        <w:t xml:space="preserve">ka </w:t>
      </w:r>
      <w:r w:rsidR="00FD1AB0" w:rsidRPr="00FF39C5">
        <w:rPr>
          <w:rFonts w:ascii="Arial" w:eastAsia="Times New Roman" w:hAnsi="Arial" w:cs="Arial"/>
          <w:bCs/>
          <w:caps/>
          <w:sz w:val="16"/>
          <w:szCs w:val="16"/>
          <w:lang w:eastAsia="lv-LV"/>
        </w:rPr>
        <w:t>TIRGOTĀJS</w:t>
      </w:r>
      <w:r w:rsidR="00FD1AB0" w:rsidRPr="00FD1AB0">
        <w:rPr>
          <w:rFonts w:ascii="Arial" w:eastAsia="Times New Roman" w:hAnsi="Arial" w:cs="Arial"/>
          <w:bCs/>
          <w:sz w:val="16"/>
          <w:szCs w:val="16"/>
          <w:lang w:eastAsia="lv-LV"/>
        </w:rPr>
        <w:t xml:space="preserve"> </w:t>
      </w:r>
      <w:r w:rsidRPr="00FF39C5">
        <w:rPr>
          <w:rFonts w:ascii="Arial" w:eastAsia="Times New Roman" w:hAnsi="Arial" w:cs="Arial"/>
          <w:bCs/>
          <w:sz w:val="16"/>
          <w:szCs w:val="16"/>
          <w:lang w:eastAsia="lv-LV"/>
        </w:rPr>
        <w:t xml:space="preserve">veic no </w:t>
      </w:r>
      <w:r>
        <w:rPr>
          <w:rFonts w:ascii="Arial" w:eastAsia="Times New Roman" w:hAnsi="Arial" w:cs="Arial"/>
          <w:bCs/>
          <w:sz w:val="16"/>
          <w:szCs w:val="16"/>
          <w:lang w:eastAsia="lv-LV"/>
        </w:rPr>
        <w:t>LIETOTĀJA</w:t>
      </w:r>
      <w:r w:rsidRPr="00FF39C5">
        <w:rPr>
          <w:rFonts w:ascii="Arial" w:eastAsia="Times New Roman" w:hAnsi="Arial" w:cs="Arial"/>
          <w:bCs/>
          <w:sz w:val="16"/>
          <w:szCs w:val="16"/>
          <w:lang w:eastAsia="lv-LV"/>
        </w:rPr>
        <w:t xml:space="preserve"> saņemto personas datu apstrādi ar mērķi nodrošināt </w:t>
      </w:r>
      <w:r>
        <w:rPr>
          <w:rFonts w:ascii="Arial" w:eastAsia="Times New Roman" w:hAnsi="Arial" w:cs="Arial"/>
          <w:bCs/>
          <w:sz w:val="16"/>
          <w:szCs w:val="16"/>
          <w:lang w:eastAsia="lv-LV"/>
        </w:rPr>
        <w:t>LIETOTĀJAM</w:t>
      </w:r>
      <w:r w:rsidRPr="00FF39C5">
        <w:rPr>
          <w:rFonts w:ascii="Arial" w:eastAsia="Times New Roman" w:hAnsi="Arial" w:cs="Arial"/>
          <w:bCs/>
          <w:sz w:val="16"/>
          <w:szCs w:val="16"/>
          <w:lang w:eastAsia="lv-LV"/>
        </w:rPr>
        <w:t xml:space="preserve"> </w:t>
      </w:r>
      <w:r w:rsidR="00FD1AB0" w:rsidRPr="00FD1AB0">
        <w:rPr>
          <w:rFonts w:ascii="Arial" w:eastAsia="Times New Roman" w:hAnsi="Arial" w:cs="Arial"/>
          <w:bCs/>
          <w:sz w:val="16"/>
          <w:szCs w:val="16"/>
          <w:lang w:eastAsia="lv-LV"/>
        </w:rPr>
        <w:t xml:space="preserve">Līgumā </w:t>
      </w:r>
      <w:r w:rsidRPr="00FF39C5">
        <w:rPr>
          <w:rFonts w:ascii="Arial" w:eastAsia="Times New Roman" w:hAnsi="Arial" w:cs="Arial"/>
          <w:bCs/>
          <w:sz w:val="16"/>
          <w:szCs w:val="16"/>
          <w:lang w:eastAsia="lv-LV"/>
        </w:rPr>
        <w:t xml:space="preserve">norādīto pakalpojumu sniegšanu, nodibinot, grozot, izpildot un/vai izbeidzot tiesiskās attiecības ar </w:t>
      </w:r>
      <w:r w:rsidR="00FD1AB0" w:rsidRPr="00FF39C5">
        <w:rPr>
          <w:rFonts w:ascii="Arial" w:eastAsia="Times New Roman" w:hAnsi="Arial" w:cs="Arial"/>
          <w:bCs/>
          <w:caps/>
          <w:sz w:val="16"/>
          <w:szCs w:val="16"/>
          <w:lang w:eastAsia="lv-LV"/>
        </w:rPr>
        <w:t>TIRGOTĀJ</w:t>
      </w:r>
      <w:r w:rsidRPr="00FF39C5">
        <w:rPr>
          <w:rFonts w:ascii="Arial" w:eastAsia="Times New Roman" w:hAnsi="Arial" w:cs="Arial"/>
          <w:bCs/>
          <w:caps/>
          <w:sz w:val="16"/>
          <w:szCs w:val="16"/>
          <w:lang w:eastAsia="lv-LV"/>
        </w:rPr>
        <w:t>u</w:t>
      </w:r>
      <w:r w:rsidRPr="00FF39C5">
        <w:rPr>
          <w:rFonts w:ascii="Arial" w:eastAsia="Times New Roman" w:hAnsi="Arial" w:cs="Arial"/>
          <w:bCs/>
          <w:sz w:val="16"/>
          <w:szCs w:val="16"/>
          <w:lang w:eastAsia="lv-LV"/>
        </w:rPr>
        <w:t>;</w:t>
      </w:r>
    </w:p>
    <w:p w14:paraId="35DD996F" w14:textId="77777777" w:rsidR="0012517F" w:rsidRPr="00FF39C5" w:rsidRDefault="00FD1AB0" w:rsidP="00FF39C5">
      <w:pPr>
        <w:pStyle w:val="ListParagraph"/>
        <w:numPr>
          <w:ilvl w:val="2"/>
          <w:numId w:val="6"/>
        </w:numPr>
        <w:spacing w:after="160" w:line="240" w:lineRule="auto"/>
        <w:ind w:left="505" w:hanging="505"/>
        <w:rPr>
          <w:rFonts w:ascii="Arial" w:eastAsia="Times New Roman" w:hAnsi="Arial" w:cs="Arial"/>
          <w:bCs/>
          <w:sz w:val="16"/>
          <w:szCs w:val="16"/>
          <w:lang w:eastAsia="lv-LV"/>
        </w:rPr>
      </w:pPr>
      <w:r w:rsidRPr="00FF39C5">
        <w:rPr>
          <w:rFonts w:ascii="Arial" w:eastAsia="Times New Roman" w:hAnsi="Arial" w:cs="Arial"/>
          <w:bCs/>
          <w:caps/>
          <w:sz w:val="16"/>
          <w:szCs w:val="16"/>
          <w:lang w:eastAsia="lv-LV"/>
        </w:rPr>
        <w:t>TIRGOTĀJ</w:t>
      </w:r>
      <w:r w:rsidR="0012517F" w:rsidRPr="00FF39C5">
        <w:rPr>
          <w:rFonts w:ascii="Arial" w:eastAsia="Times New Roman" w:hAnsi="Arial" w:cs="Arial"/>
          <w:bCs/>
          <w:caps/>
          <w:sz w:val="16"/>
          <w:szCs w:val="16"/>
          <w:lang w:eastAsia="lv-LV"/>
        </w:rPr>
        <w:t>a</w:t>
      </w:r>
      <w:r w:rsidR="0012517F" w:rsidRPr="00FF39C5">
        <w:rPr>
          <w:rFonts w:ascii="Arial" w:eastAsia="Times New Roman" w:hAnsi="Arial" w:cs="Arial"/>
          <w:bCs/>
          <w:sz w:val="16"/>
          <w:szCs w:val="16"/>
          <w:lang w:eastAsia="lv-LV"/>
        </w:rPr>
        <w:t xml:space="preserve"> tiesībām veikt </w:t>
      </w:r>
      <w:r w:rsidR="0012517F" w:rsidRPr="00FF39C5">
        <w:rPr>
          <w:rFonts w:ascii="Arial" w:eastAsia="Times New Roman" w:hAnsi="Arial" w:cs="Arial"/>
          <w:bCs/>
          <w:caps/>
          <w:sz w:val="16"/>
          <w:szCs w:val="16"/>
          <w:lang w:eastAsia="lv-LV"/>
        </w:rPr>
        <w:t>LIETOTĀJA</w:t>
      </w:r>
      <w:r w:rsidR="0012517F" w:rsidRPr="00FF39C5">
        <w:rPr>
          <w:rFonts w:ascii="Arial" w:eastAsia="Times New Roman" w:hAnsi="Arial" w:cs="Arial"/>
          <w:bCs/>
          <w:sz w:val="16"/>
          <w:szCs w:val="16"/>
          <w:lang w:eastAsia="lv-LV"/>
        </w:rPr>
        <w:t xml:space="preserve"> personas datu apstrādi, t.sk., pieprasīt un saņemt </w:t>
      </w:r>
      <w:r w:rsidR="0012517F">
        <w:rPr>
          <w:rFonts w:ascii="Arial" w:eastAsia="Times New Roman" w:hAnsi="Arial" w:cs="Arial"/>
          <w:bCs/>
          <w:sz w:val="16"/>
          <w:szCs w:val="16"/>
          <w:lang w:eastAsia="lv-LV"/>
        </w:rPr>
        <w:t>LIETOTĀJA</w:t>
      </w:r>
      <w:r w:rsidR="0012517F" w:rsidRPr="00FF39C5">
        <w:rPr>
          <w:rFonts w:ascii="Arial" w:eastAsia="Times New Roman" w:hAnsi="Arial" w:cs="Arial"/>
          <w:bCs/>
          <w:sz w:val="16"/>
          <w:szCs w:val="16"/>
          <w:lang w:eastAsia="lv-LV"/>
        </w:rPr>
        <w:t xml:space="preserve"> personas datus no jebkuras trešās personas, kas normatīvajos aktos noteiktajā kārtībā ir izveidojusi vai uztur personas datu apstrādes sistēmu;</w:t>
      </w:r>
    </w:p>
    <w:p w14:paraId="1153F824" w14:textId="77777777" w:rsidR="0012517F" w:rsidRPr="00FF39C5" w:rsidRDefault="0012517F" w:rsidP="00FF39C5">
      <w:pPr>
        <w:pStyle w:val="ListParagraph"/>
        <w:numPr>
          <w:ilvl w:val="2"/>
          <w:numId w:val="6"/>
        </w:numPr>
        <w:spacing w:after="160" w:line="240" w:lineRule="auto"/>
        <w:ind w:left="505" w:hanging="505"/>
        <w:rPr>
          <w:rFonts w:ascii="Arial" w:eastAsia="Times New Roman" w:hAnsi="Arial" w:cs="Arial"/>
          <w:bCs/>
          <w:sz w:val="16"/>
          <w:szCs w:val="16"/>
          <w:lang w:eastAsia="lv-LV"/>
        </w:rPr>
      </w:pPr>
      <w:r w:rsidRPr="00FF39C5">
        <w:rPr>
          <w:rFonts w:ascii="Arial" w:eastAsia="Times New Roman" w:hAnsi="Arial" w:cs="Arial"/>
          <w:bCs/>
          <w:sz w:val="16"/>
          <w:szCs w:val="16"/>
          <w:lang w:eastAsia="lv-LV"/>
        </w:rPr>
        <w:t xml:space="preserve">ka Līgumā noradītie </w:t>
      </w:r>
      <w:r>
        <w:rPr>
          <w:rFonts w:ascii="Arial" w:eastAsia="Times New Roman" w:hAnsi="Arial" w:cs="Arial"/>
          <w:bCs/>
          <w:sz w:val="16"/>
          <w:szCs w:val="16"/>
          <w:lang w:eastAsia="lv-LV"/>
        </w:rPr>
        <w:t>LIETOTĀJA</w:t>
      </w:r>
      <w:r w:rsidRPr="00FF39C5">
        <w:rPr>
          <w:rFonts w:ascii="Arial" w:eastAsia="Times New Roman" w:hAnsi="Arial" w:cs="Arial"/>
          <w:bCs/>
          <w:sz w:val="16"/>
          <w:szCs w:val="16"/>
          <w:lang w:eastAsia="lv-LV"/>
        </w:rPr>
        <w:t xml:space="preserve"> personas dati tiek apstrādāti, lai izmantojot telefonu un elektronisko pastu, informētu </w:t>
      </w:r>
      <w:r>
        <w:rPr>
          <w:rFonts w:ascii="Arial" w:eastAsia="Times New Roman" w:hAnsi="Arial" w:cs="Arial"/>
          <w:bCs/>
          <w:sz w:val="16"/>
          <w:szCs w:val="16"/>
          <w:lang w:eastAsia="lv-LV"/>
        </w:rPr>
        <w:t>LIETOTĀJU</w:t>
      </w:r>
      <w:r w:rsidRPr="00FF39C5">
        <w:rPr>
          <w:rFonts w:ascii="Arial" w:eastAsia="Times New Roman" w:hAnsi="Arial" w:cs="Arial"/>
          <w:bCs/>
          <w:sz w:val="16"/>
          <w:szCs w:val="16"/>
          <w:lang w:eastAsia="lv-LV"/>
        </w:rPr>
        <w:t xml:space="preserve"> par </w:t>
      </w:r>
      <w:r w:rsidR="00FD1AB0" w:rsidRPr="00FF39C5">
        <w:rPr>
          <w:rFonts w:ascii="Arial" w:eastAsia="Times New Roman" w:hAnsi="Arial" w:cs="Arial"/>
          <w:bCs/>
          <w:sz w:val="16"/>
          <w:szCs w:val="16"/>
          <w:lang w:eastAsia="lv-LV"/>
        </w:rPr>
        <w:t>T</w:t>
      </w:r>
      <w:r w:rsidR="00FD1AB0" w:rsidRPr="00FF39C5">
        <w:rPr>
          <w:rFonts w:ascii="Arial" w:eastAsia="Times New Roman" w:hAnsi="Arial" w:cs="Arial"/>
          <w:bCs/>
          <w:caps/>
          <w:sz w:val="16"/>
          <w:szCs w:val="16"/>
          <w:lang w:eastAsia="lv-LV"/>
        </w:rPr>
        <w:t>IRGOTĀJ</w:t>
      </w:r>
      <w:r w:rsidRPr="00FF39C5">
        <w:rPr>
          <w:rFonts w:ascii="Arial" w:eastAsia="Times New Roman" w:hAnsi="Arial" w:cs="Arial"/>
          <w:bCs/>
          <w:caps/>
          <w:sz w:val="16"/>
          <w:szCs w:val="16"/>
          <w:lang w:eastAsia="lv-LV"/>
        </w:rPr>
        <w:t>a</w:t>
      </w:r>
      <w:r w:rsidRPr="00FF39C5">
        <w:rPr>
          <w:rFonts w:ascii="Arial" w:eastAsia="Times New Roman" w:hAnsi="Arial" w:cs="Arial"/>
          <w:bCs/>
          <w:sz w:val="16"/>
          <w:szCs w:val="16"/>
          <w:lang w:eastAsia="lv-LV"/>
        </w:rPr>
        <w:t xml:space="preserve"> sniegtajiem pakalpojumiem, izteiktajiem speciālajiem piedāvājumiem un īstenotajām reklāmas kampaņām un akcijām; </w:t>
      </w:r>
      <w:r w:rsidR="00FD1AB0" w:rsidRPr="00FF39C5">
        <w:rPr>
          <w:rFonts w:ascii="Arial" w:eastAsia="Times New Roman" w:hAnsi="Arial" w:cs="Arial"/>
          <w:bCs/>
          <w:caps/>
          <w:sz w:val="16"/>
          <w:szCs w:val="16"/>
          <w:lang w:eastAsia="lv-LV"/>
        </w:rPr>
        <w:t>LIETOTĀJ</w:t>
      </w:r>
      <w:r w:rsidRPr="00FF39C5">
        <w:rPr>
          <w:rFonts w:ascii="Arial" w:eastAsia="Times New Roman" w:hAnsi="Arial" w:cs="Arial"/>
          <w:bCs/>
          <w:caps/>
          <w:sz w:val="16"/>
          <w:szCs w:val="16"/>
          <w:lang w:eastAsia="lv-LV"/>
        </w:rPr>
        <w:t>am</w:t>
      </w:r>
      <w:r w:rsidRPr="00FF39C5">
        <w:rPr>
          <w:rFonts w:ascii="Arial" w:eastAsia="Times New Roman" w:hAnsi="Arial" w:cs="Arial"/>
          <w:bCs/>
          <w:sz w:val="16"/>
          <w:szCs w:val="16"/>
          <w:lang w:eastAsia="lv-LV"/>
        </w:rPr>
        <w:t xml:space="preserve"> ir tiesības atteikties no šāda veida komerciāla rakstura informācijas saņemšanas, par to rakstveidā informējot </w:t>
      </w:r>
      <w:r w:rsidR="00FD1AB0" w:rsidRPr="00FF39C5">
        <w:rPr>
          <w:rFonts w:ascii="Arial" w:eastAsia="Times New Roman" w:hAnsi="Arial" w:cs="Arial"/>
          <w:bCs/>
          <w:caps/>
          <w:sz w:val="16"/>
          <w:szCs w:val="16"/>
          <w:lang w:eastAsia="lv-LV"/>
        </w:rPr>
        <w:t>TIRGOTĀJ</w:t>
      </w:r>
      <w:r w:rsidRPr="00FF39C5">
        <w:rPr>
          <w:rFonts w:ascii="Arial" w:eastAsia="Times New Roman" w:hAnsi="Arial" w:cs="Arial"/>
          <w:bCs/>
          <w:caps/>
          <w:sz w:val="16"/>
          <w:szCs w:val="16"/>
          <w:lang w:eastAsia="lv-LV"/>
        </w:rPr>
        <w:t>u</w:t>
      </w:r>
      <w:r w:rsidRPr="00FF39C5">
        <w:rPr>
          <w:rFonts w:ascii="Arial" w:eastAsia="Times New Roman" w:hAnsi="Arial" w:cs="Arial"/>
          <w:bCs/>
          <w:sz w:val="16"/>
          <w:szCs w:val="16"/>
          <w:lang w:eastAsia="lv-LV"/>
        </w:rPr>
        <w:t xml:space="preserve">, rakstot uz </w:t>
      </w:r>
      <w:r w:rsidR="00FD1AB0">
        <w:rPr>
          <w:rFonts w:ascii="Arial" w:eastAsia="Times New Roman" w:hAnsi="Arial" w:cs="Arial"/>
          <w:bCs/>
          <w:sz w:val="16"/>
          <w:szCs w:val="16"/>
          <w:lang w:eastAsia="lv-LV"/>
        </w:rPr>
        <w:t xml:space="preserve">Līgumā noteikto </w:t>
      </w:r>
      <w:r w:rsidR="00FD1AB0" w:rsidRPr="00C74C10">
        <w:rPr>
          <w:rFonts w:ascii="Arial" w:eastAsia="Times New Roman" w:hAnsi="Arial" w:cs="Arial"/>
          <w:bCs/>
          <w:sz w:val="16"/>
          <w:szCs w:val="16"/>
          <w:lang w:eastAsia="lv-LV"/>
        </w:rPr>
        <w:t>T</w:t>
      </w:r>
      <w:r w:rsidR="00FD1AB0" w:rsidRPr="00C74C10">
        <w:rPr>
          <w:rFonts w:ascii="Arial" w:eastAsia="Times New Roman" w:hAnsi="Arial" w:cs="Arial"/>
          <w:bCs/>
          <w:caps/>
          <w:sz w:val="16"/>
          <w:szCs w:val="16"/>
          <w:lang w:eastAsia="lv-LV"/>
        </w:rPr>
        <w:t>IRGOTĀJa</w:t>
      </w:r>
      <w:r w:rsidR="00FD1AB0" w:rsidRPr="00FD1AB0">
        <w:rPr>
          <w:rFonts w:ascii="Arial" w:eastAsia="Times New Roman" w:hAnsi="Arial" w:cs="Arial"/>
          <w:bCs/>
          <w:sz w:val="16"/>
          <w:szCs w:val="16"/>
          <w:lang w:eastAsia="lv-LV"/>
        </w:rPr>
        <w:t xml:space="preserve"> </w:t>
      </w:r>
      <w:r w:rsidRPr="00FF39C5">
        <w:rPr>
          <w:rFonts w:ascii="Arial" w:eastAsia="Times New Roman" w:hAnsi="Arial" w:cs="Arial"/>
          <w:bCs/>
          <w:sz w:val="16"/>
          <w:szCs w:val="16"/>
          <w:lang w:eastAsia="lv-LV"/>
        </w:rPr>
        <w:t xml:space="preserve">elektroniskā pasta adresi; </w:t>
      </w:r>
    </w:p>
    <w:p w14:paraId="1F783868" w14:textId="77777777" w:rsidR="00717E30" w:rsidRDefault="0012517F" w:rsidP="00FF39C5">
      <w:pPr>
        <w:pStyle w:val="ListParagraph"/>
        <w:numPr>
          <w:ilvl w:val="2"/>
          <w:numId w:val="6"/>
        </w:numPr>
        <w:spacing w:after="160" w:line="240" w:lineRule="auto"/>
        <w:ind w:left="505" w:hanging="505"/>
        <w:rPr>
          <w:rFonts w:ascii="Arial" w:eastAsia="Times New Roman" w:hAnsi="Arial" w:cs="Arial"/>
          <w:bCs/>
          <w:sz w:val="16"/>
          <w:szCs w:val="16"/>
          <w:lang w:eastAsia="lv-LV"/>
        </w:rPr>
      </w:pPr>
      <w:r w:rsidRPr="00FF39C5">
        <w:rPr>
          <w:rFonts w:ascii="Arial" w:eastAsia="Times New Roman" w:hAnsi="Arial" w:cs="Arial"/>
          <w:bCs/>
          <w:sz w:val="16"/>
          <w:szCs w:val="16"/>
          <w:lang w:eastAsia="lv-LV"/>
        </w:rPr>
        <w:t xml:space="preserve">ka </w:t>
      </w:r>
      <w:r w:rsidR="00FD1AB0" w:rsidRPr="00FF39C5">
        <w:rPr>
          <w:rFonts w:ascii="Arial" w:eastAsia="Times New Roman" w:hAnsi="Arial" w:cs="Arial"/>
          <w:bCs/>
          <w:caps/>
          <w:sz w:val="16"/>
          <w:szCs w:val="16"/>
          <w:lang w:eastAsia="lv-LV"/>
        </w:rPr>
        <w:t>TIRGOTĀJ</w:t>
      </w:r>
      <w:r w:rsidRPr="00FF39C5">
        <w:rPr>
          <w:rFonts w:ascii="Arial" w:eastAsia="Times New Roman" w:hAnsi="Arial" w:cs="Arial"/>
          <w:bCs/>
          <w:caps/>
          <w:sz w:val="16"/>
          <w:szCs w:val="16"/>
          <w:lang w:eastAsia="lv-LV"/>
        </w:rPr>
        <w:t>s</w:t>
      </w:r>
      <w:r w:rsidRPr="00FF39C5">
        <w:rPr>
          <w:rFonts w:ascii="Arial" w:eastAsia="Times New Roman" w:hAnsi="Arial" w:cs="Arial"/>
          <w:bCs/>
          <w:sz w:val="16"/>
          <w:szCs w:val="16"/>
          <w:lang w:eastAsia="lv-LV"/>
        </w:rPr>
        <w:t xml:space="preserve"> ir tiesīgs nodot </w:t>
      </w:r>
      <w:r w:rsidR="00FD1AB0" w:rsidRPr="00FF39C5">
        <w:rPr>
          <w:rFonts w:ascii="Arial" w:eastAsia="Times New Roman" w:hAnsi="Arial" w:cs="Arial"/>
          <w:bCs/>
          <w:caps/>
          <w:sz w:val="16"/>
          <w:szCs w:val="16"/>
          <w:lang w:eastAsia="lv-LV"/>
        </w:rPr>
        <w:t>LIETOTĀJ</w:t>
      </w:r>
      <w:r w:rsidRPr="00FF39C5">
        <w:rPr>
          <w:rFonts w:ascii="Arial" w:eastAsia="Times New Roman" w:hAnsi="Arial" w:cs="Arial"/>
          <w:bCs/>
          <w:caps/>
          <w:sz w:val="16"/>
          <w:szCs w:val="16"/>
          <w:lang w:eastAsia="lv-LV"/>
        </w:rPr>
        <w:t>a</w:t>
      </w:r>
      <w:r w:rsidRPr="00FF39C5">
        <w:rPr>
          <w:rFonts w:ascii="Arial" w:eastAsia="Times New Roman" w:hAnsi="Arial" w:cs="Arial"/>
          <w:bCs/>
          <w:sz w:val="16"/>
          <w:szCs w:val="16"/>
          <w:lang w:eastAsia="lv-LV"/>
        </w:rPr>
        <w:t xml:space="preserve"> personas datus trešajām personām, t.sk., ārvalstīs esošām trešajām personām, kurām </w:t>
      </w:r>
      <w:r w:rsidR="004137B1" w:rsidRPr="00FF39C5">
        <w:rPr>
          <w:rFonts w:ascii="Arial" w:eastAsia="Times New Roman" w:hAnsi="Arial" w:cs="Arial"/>
          <w:bCs/>
          <w:sz w:val="16"/>
          <w:szCs w:val="16"/>
          <w:lang w:eastAsia="lv-LV"/>
        </w:rPr>
        <w:t xml:space="preserve">TIRGOTĀJS </w:t>
      </w:r>
      <w:r w:rsidRPr="00FF39C5">
        <w:rPr>
          <w:rFonts w:ascii="Arial" w:eastAsia="Times New Roman" w:hAnsi="Arial" w:cs="Arial"/>
          <w:bCs/>
          <w:sz w:val="16"/>
          <w:szCs w:val="16"/>
          <w:lang w:eastAsia="lv-LV"/>
        </w:rPr>
        <w:t xml:space="preserve">ar līgumu ir uzticējis veikt noteikta veida funkcijas vai sniegt noteikta veida pakalpojumus, kādi pēc </w:t>
      </w:r>
      <w:r w:rsidR="00FD1AB0" w:rsidRPr="00FF39C5">
        <w:rPr>
          <w:rFonts w:ascii="Arial" w:eastAsia="Times New Roman" w:hAnsi="Arial" w:cs="Arial"/>
          <w:bCs/>
          <w:caps/>
          <w:sz w:val="16"/>
          <w:szCs w:val="16"/>
          <w:lang w:eastAsia="lv-LV"/>
        </w:rPr>
        <w:t>TIRGOTĀJ</w:t>
      </w:r>
      <w:r w:rsidRPr="00FF39C5">
        <w:rPr>
          <w:rFonts w:ascii="Arial" w:eastAsia="Times New Roman" w:hAnsi="Arial" w:cs="Arial"/>
          <w:bCs/>
          <w:caps/>
          <w:sz w:val="16"/>
          <w:szCs w:val="16"/>
          <w:lang w:eastAsia="lv-LV"/>
        </w:rPr>
        <w:t>a</w:t>
      </w:r>
      <w:r w:rsidRPr="00FF39C5">
        <w:rPr>
          <w:rFonts w:ascii="Arial" w:eastAsia="Times New Roman" w:hAnsi="Arial" w:cs="Arial"/>
          <w:bCs/>
          <w:sz w:val="16"/>
          <w:szCs w:val="16"/>
          <w:lang w:eastAsia="lv-LV"/>
        </w:rPr>
        <w:t xml:space="preserve"> ieskatiem ir nepieciešami </w:t>
      </w:r>
      <w:r w:rsidR="00FD1AB0" w:rsidRPr="00FF39C5">
        <w:rPr>
          <w:rFonts w:ascii="Arial" w:eastAsia="Times New Roman" w:hAnsi="Arial" w:cs="Arial"/>
          <w:bCs/>
          <w:caps/>
          <w:sz w:val="16"/>
          <w:szCs w:val="16"/>
          <w:lang w:eastAsia="lv-LV"/>
        </w:rPr>
        <w:t>TIRGOTĀJ</w:t>
      </w:r>
      <w:r w:rsidRPr="00FF39C5">
        <w:rPr>
          <w:rFonts w:ascii="Arial" w:eastAsia="Times New Roman" w:hAnsi="Arial" w:cs="Arial"/>
          <w:bCs/>
          <w:caps/>
          <w:sz w:val="16"/>
          <w:szCs w:val="16"/>
          <w:lang w:eastAsia="lv-LV"/>
        </w:rPr>
        <w:t>a</w:t>
      </w:r>
      <w:r w:rsidRPr="00FF39C5">
        <w:rPr>
          <w:rFonts w:ascii="Arial" w:eastAsia="Times New Roman" w:hAnsi="Arial" w:cs="Arial"/>
          <w:bCs/>
          <w:sz w:val="16"/>
          <w:szCs w:val="16"/>
          <w:lang w:eastAsia="lv-LV"/>
        </w:rPr>
        <w:t xml:space="preserve"> komercdarbības nodrošināšanai vai pilnveidošanai</w:t>
      </w:r>
      <w:r w:rsidR="004C1392">
        <w:rPr>
          <w:rFonts w:ascii="Arial" w:eastAsia="Times New Roman" w:hAnsi="Arial" w:cs="Arial"/>
          <w:bCs/>
          <w:sz w:val="16"/>
          <w:szCs w:val="16"/>
          <w:lang w:eastAsia="lv-LV"/>
        </w:rPr>
        <w:t xml:space="preserve">, tai skaitā, bet ne tikai </w:t>
      </w:r>
      <w:r w:rsidR="004C1392" w:rsidRPr="004C1392">
        <w:rPr>
          <w:rFonts w:ascii="Arial" w:eastAsia="Times New Roman" w:hAnsi="Arial" w:cs="Arial"/>
          <w:bCs/>
          <w:sz w:val="16"/>
          <w:szCs w:val="16"/>
          <w:lang w:eastAsia="lv-LV"/>
        </w:rPr>
        <w:t>parādu</w:t>
      </w:r>
      <w:r w:rsidR="004C1392" w:rsidRPr="00FF39C5">
        <w:rPr>
          <w:rFonts w:ascii="Arial" w:eastAsia="Times New Roman" w:hAnsi="Arial" w:cs="Arial"/>
          <w:bCs/>
          <w:sz w:val="16"/>
          <w:szCs w:val="16"/>
          <w:lang w:eastAsia="lv-LV"/>
        </w:rPr>
        <w:t xml:space="preserve"> atgūšanas pakalpojum</w:t>
      </w:r>
      <w:r w:rsidR="004C1392">
        <w:rPr>
          <w:rFonts w:ascii="Arial" w:eastAsia="Times New Roman" w:hAnsi="Arial" w:cs="Arial"/>
          <w:bCs/>
          <w:sz w:val="16"/>
          <w:szCs w:val="16"/>
          <w:lang w:eastAsia="lv-LV"/>
        </w:rPr>
        <w:t>u</w:t>
      </w:r>
      <w:r w:rsidR="004C1392" w:rsidRPr="00FF39C5">
        <w:rPr>
          <w:rFonts w:ascii="Arial" w:eastAsia="Times New Roman" w:hAnsi="Arial" w:cs="Arial"/>
          <w:bCs/>
          <w:sz w:val="16"/>
          <w:szCs w:val="16"/>
          <w:lang w:eastAsia="lv-LV"/>
        </w:rPr>
        <w:t xml:space="preserve"> sniedzēj</w:t>
      </w:r>
      <w:r w:rsidR="004C1392">
        <w:rPr>
          <w:rFonts w:ascii="Arial" w:eastAsia="Times New Roman" w:hAnsi="Arial" w:cs="Arial"/>
          <w:bCs/>
          <w:sz w:val="16"/>
          <w:szCs w:val="16"/>
          <w:lang w:eastAsia="lv-LV"/>
        </w:rPr>
        <w:t>iem</w:t>
      </w:r>
      <w:r w:rsidRPr="00FF39C5">
        <w:rPr>
          <w:rFonts w:ascii="Arial" w:eastAsia="Times New Roman" w:hAnsi="Arial" w:cs="Arial"/>
          <w:bCs/>
          <w:sz w:val="16"/>
          <w:szCs w:val="16"/>
          <w:lang w:eastAsia="lv-LV"/>
        </w:rPr>
        <w:t xml:space="preserve">. Papildu tam, parakstot Līgumu, </w:t>
      </w:r>
      <w:r w:rsidR="00FD1AB0" w:rsidRPr="00FF39C5">
        <w:rPr>
          <w:rFonts w:ascii="Arial" w:eastAsia="Times New Roman" w:hAnsi="Arial" w:cs="Arial"/>
          <w:bCs/>
          <w:caps/>
          <w:sz w:val="16"/>
          <w:szCs w:val="16"/>
          <w:lang w:eastAsia="lv-LV"/>
        </w:rPr>
        <w:t>LIETOTĀJ</w:t>
      </w:r>
      <w:r w:rsidRPr="00FF39C5">
        <w:rPr>
          <w:rFonts w:ascii="Arial" w:eastAsia="Times New Roman" w:hAnsi="Arial" w:cs="Arial"/>
          <w:bCs/>
          <w:caps/>
          <w:sz w:val="16"/>
          <w:szCs w:val="16"/>
          <w:lang w:eastAsia="lv-LV"/>
        </w:rPr>
        <w:t>s</w:t>
      </w:r>
      <w:r w:rsidRPr="00FF39C5">
        <w:rPr>
          <w:rFonts w:ascii="Arial" w:eastAsia="Times New Roman" w:hAnsi="Arial" w:cs="Arial"/>
          <w:bCs/>
          <w:sz w:val="16"/>
          <w:szCs w:val="16"/>
          <w:lang w:eastAsia="lv-LV"/>
        </w:rPr>
        <w:t xml:space="preserve"> piekrīt, ka informācija par viņa personas datiem var tikt darīta zināma vai kļūt pieejama koncernā</w:t>
      </w:r>
      <w:r w:rsidR="00023D85">
        <w:rPr>
          <w:rFonts w:ascii="Arial" w:eastAsia="Times New Roman" w:hAnsi="Arial" w:cs="Arial"/>
          <w:bCs/>
          <w:sz w:val="16"/>
          <w:szCs w:val="16"/>
          <w:lang w:eastAsia="lv-LV"/>
        </w:rPr>
        <w:t>, kurā ietilpst</w:t>
      </w:r>
      <w:r w:rsidRPr="00FF39C5">
        <w:rPr>
          <w:rFonts w:ascii="Arial" w:eastAsia="Times New Roman" w:hAnsi="Arial" w:cs="Arial"/>
          <w:bCs/>
          <w:sz w:val="16"/>
          <w:szCs w:val="16"/>
          <w:lang w:eastAsia="lv-LV"/>
        </w:rPr>
        <w:t xml:space="preserve"> </w:t>
      </w:r>
      <w:r w:rsidR="00023D85" w:rsidRPr="000C1A08">
        <w:rPr>
          <w:rFonts w:ascii="Arial" w:eastAsia="Times New Roman" w:hAnsi="Arial" w:cs="Arial"/>
          <w:bCs/>
          <w:caps/>
          <w:sz w:val="16"/>
          <w:szCs w:val="16"/>
          <w:lang w:eastAsia="lv-LV"/>
        </w:rPr>
        <w:t>TIRGOTĀJ</w:t>
      </w:r>
      <w:r w:rsidR="00023D85">
        <w:rPr>
          <w:rFonts w:ascii="Arial" w:eastAsia="Times New Roman" w:hAnsi="Arial" w:cs="Arial"/>
          <w:bCs/>
          <w:caps/>
          <w:sz w:val="16"/>
          <w:szCs w:val="16"/>
          <w:lang w:eastAsia="lv-LV"/>
        </w:rPr>
        <w:t xml:space="preserve">S, </w:t>
      </w:r>
      <w:r w:rsidR="00023D85" w:rsidRPr="00FF39C5">
        <w:rPr>
          <w:rFonts w:ascii="Arial" w:eastAsia="Times New Roman" w:hAnsi="Arial" w:cs="Arial"/>
          <w:bCs/>
          <w:sz w:val="16"/>
          <w:szCs w:val="16"/>
          <w:lang w:eastAsia="lv-LV"/>
        </w:rPr>
        <w:t>citiem</w:t>
      </w:r>
      <w:r w:rsidR="003624A8">
        <w:rPr>
          <w:rFonts w:ascii="Arial" w:eastAsia="Times New Roman" w:hAnsi="Arial" w:cs="Arial"/>
          <w:bCs/>
          <w:sz w:val="16"/>
          <w:szCs w:val="16"/>
          <w:lang w:eastAsia="lv-LV"/>
        </w:rPr>
        <w:t xml:space="preserve"> </w:t>
      </w:r>
      <w:r w:rsidR="00023D85" w:rsidRPr="00C74C10">
        <w:rPr>
          <w:rFonts w:ascii="Arial" w:eastAsia="Times New Roman" w:hAnsi="Arial" w:cs="Arial"/>
          <w:bCs/>
          <w:sz w:val="16"/>
          <w:szCs w:val="16"/>
          <w:lang w:eastAsia="lv-LV"/>
        </w:rPr>
        <w:t>ietilpstošaj</w:t>
      </w:r>
      <w:r w:rsidR="00023D85">
        <w:rPr>
          <w:rFonts w:ascii="Arial" w:eastAsia="Times New Roman" w:hAnsi="Arial" w:cs="Arial"/>
          <w:bCs/>
          <w:sz w:val="16"/>
          <w:szCs w:val="16"/>
          <w:lang w:eastAsia="lv-LV"/>
        </w:rPr>
        <w:t>iem</w:t>
      </w:r>
      <w:r w:rsidRPr="00FF39C5">
        <w:rPr>
          <w:rFonts w:ascii="Arial" w:eastAsia="Times New Roman" w:hAnsi="Arial" w:cs="Arial"/>
          <w:bCs/>
          <w:sz w:val="16"/>
          <w:szCs w:val="16"/>
          <w:lang w:eastAsia="lv-LV"/>
        </w:rPr>
        <w:t xml:space="preserve"> uzņēmumiem, ievērojot kārtību, kā notiek savstarpējā sadarbība, informācijas apmaiņa, kā arī personas datu </w:t>
      </w:r>
      <w:r w:rsidR="00023D85">
        <w:rPr>
          <w:rFonts w:ascii="Arial" w:eastAsia="Times New Roman" w:hAnsi="Arial" w:cs="Arial"/>
          <w:bCs/>
          <w:sz w:val="16"/>
          <w:szCs w:val="16"/>
          <w:lang w:eastAsia="lv-LV"/>
        </w:rPr>
        <w:t>minētajā</w:t>
      </w:r>
      <w:r w:rsidRPr="00FF39C5">
        <w:rPr>
          <w:rFonts w:ascii="Arial" w:eastAsia="Times New Roman" w:hAnsi="Arial" w:cs="Arial"/>
          <w:bCs/>
          <w:sz w:val="16"/>
          <w:szCs w:val="16"/>
          <w:lang w:eastAsia="lv-LV"/>
        </w:rPr>
        <w:t xml:space="preserve"> koncernā ietilpstošajos uzņēmumos</w:t>
      </w:r>
      <w:r w:rsidR="00717E30">
        <w:rPr>
          <w:rFonts w:ascii="Arial" w:eastAsia="Times New Roman" w:hAnsi="Arial" w:cs="Arial"/>
          <w:bCs/>
          <w:sz w:val="16"/>
          <w:szCs w:val="16"/>
          <w:lang w:eastAsia="lv-LV"/>
        </w:rPr>
        <w:t>;</w:t>
      </w:r>
    </w:p>
    <w:p w14:paraId="5D63351F" w14:textId="5E09B321" w:rsidR="00322A2E" w:rsidRDefault="00717E30" w:rsidP="00FF39C5">
      <w:pPr>
        <w:pStyle w:val="ListParagraph"/>
        <w:numPr>
          <w:ilvl w:val="2"/>
          <w:numId w:val="6"/>
        </w:numPr>
        <w:spacing w:after="160" w:line="240" w:lineRule="auto"/>
        <w:ind w:left="505" w:hanging="505"/>
        <w:rPr>
          <w:rFonts w:ascii="Arial" w:eastAsia="Times New Roman" w:hAnsi="Arial" w:cs="Arial"/>
          <w:bCs/>
          <w:sz w:val="16"/>
          <w:szCs w:val="16"/>
          <w:lang w:eastAsia="lv-LV"/>
        </w:rPr>
      </w:pPr>
      <w:r>
        <w:rPr>
          <w:rFonts w:ascii="Arial" w:eastAsia="Times New Roman" w:hAnsi="Arial" w:cs="Arial"/>
          <w:bCs/>
          <w:sz w:val="16"/>
          <w:szCs w:val="16"/>
          <w:lang w:eastAsia="lv-LV"/>
        </w:rPr>
        <w:t>ka LIETOTĀJA personas dati un cita ar Līgumu saistīta informācija pēc pieprasījuma var tikt nodota kompetentām valsts un pašvaldību amatpersonām</w:t>
      </w:r>
      <w:r w:rsidR="0012517F" w:rsidRPr="00FF39C5">
        <w:rPr>
          <w:rFonts w:ascii="Arial" w:eastAsia="Times New Roman" w:hAnsi="Arial" w:cs="Arial"/>
          <w:bCs/>
          <w:sz w:val="16"/>
          <w:szCs w:val="16"/>
          <w:lang w:eastAsia="lv-LV"/>
        </w:rPr>
        <w:t>.</w:t>
      </w:r>
    </w:p>
    <w:p w14:paraId="41F9E15E" w14:textId="77777777" w:rsidR="00B41CF4" w:rsidRPr="00322A2E" w:rsidRDefault="00B41CF4" w:rsidP="00FF39C5">
      <w:pPr>
        <w:pStyle w:val="ListParagraph"/>
        <w:numPr>
          <w:ilvl w:val="1"/>
          <w:numId w:val="6"/>
        </w:numPr>
        <w:spacing w:after="160" w:line="240" w:lineRule="auto"/>
        <w:ind w:left="431" w:hanging="431"/>
        <w:rPr>
          <w:rFonts w:ascii="Arial" w:eastAsia="Times New Roman" w:hAnsi="Arial" w:cs="Arial"/>
          <w:bCs/>
          <w:sz w:val="16"/>
          <w:szCs w:val="16"/>
          <w:lang w:eastAsia="lv-LV"/>
        </w:rPr>
      </w:pPr>
      <w:r w:rsidRPr="00322A2E">
        <w:rPr>
          <w:rFonts w:ascii="Arial" w:eastAsia="Times New Roman" w:hAnsi="Arial" w:cs="Arial"/>
          <w:bCs/>
          <w:sz w:val="16"/>
          <w:szCs w:val="16"/>
          <w:lang w:eastAsia="lv-LV"/>
        </w:rPr>
        <w:t>Ja Līguma I</w:t>
      </w:r>
      <w:r w:rsidR="00322A2E">
        <w:rPr>
          <w:rFonts w:ascii="Arial" w:eastAsia="Times New Roman" w:hAnsi="Arial" w:cs="Arial"/>
          <w:bCs/>
          <w:sz w:val="16"/>
          <w:szCs w:val="16"/>
          <w:lang w:eastAsia="lv-LV"/>
        </w:rPr>
        <w:t>.</w:t>
      </w:r>
      <w:r w:rsidRPr="00322A2E">
        <w:rPr>
          <w:rFonts w:ascii="Arial" w:eastAsia="Times New Roman" w:hAnsi="Arial" w:cs="Arial"/>
          <w:bCs/>
          <w:sz w:val="16"/>
          <w:szCs w:val="16"/>
          <w:lang w:eastAsia="lv-LV"/>
        </w:rPr>
        <w:t xml:space="preserve"> daļa satur noteikumus, kuri ir pretrunā kādam</w:t>
      </w:r>
      <w:r w:rsidR="003624A8">
        <w:rPr>
          <w:rFonts w:ascii="Arial" w:eastAsia="Times New Roman" w:hAnsi="Arial" w:cs="Arial"/>
          <w:bCs/>
          <w:sz w:val="16"/>
          <w:szCs w:val="16"/>
          <w:lang w:eastAsia="lv-LV"/>
        </w:rPr>
        <w:t xml:space="preserve"> </w:t>
      </w:r>
      <w:r w:rsidRPr="00322A2E">
        <w:rPr>
          <w:rFonts w:ascii="Arial" w:eastAsia="Times New Roman" w:hAnsi="Arial" w:cs="Arial"/>
          <w:bCs/>
          <w:sz w:val="16"/>
          <w:szCs w:val="16"/>
          <w:lang w:eastAsia="lv-LV"/>
        </w:rPr>
        <w:t>no</w:t>
      </w:r>
      <w:r w:rsidR="003624A8">
        <w:rPr>
          <w:rFonts w:ascii="Arial" w:eastAsia="Times New Roman" w:hAnsi="Arial" w:cs="Arial"/>
          <w:bCs/>
          <w:sz w:val="16"/>
          <w:szCs w:val="16"/>
          <w:lang w:eastAsia="lv-LV"/>
        </w:rPr>
        <w:t xml:space="preserve"> </w:t>
      </w:r>
      <w:r w:rsidRPr="00322A2E">
        <w:rPr>
          <w:rFonts w:ascii="Arial" w:eastAsia="Times New Roman" w:hAnsi="Arial" w:cs="Arial"/>
          <w:bCs/>
          <w:sz w:val="16"/>
          <w:szCs w:val="16"/>
          <w:lang w:eastAsia="lv-LV"/>
        </w:rPr>
        <w:t>Līguma</w:t>
      </w:r>
      <w:r w:rsidR="003624A8">
        <w:rPr>
          <w:rFonts w:ascii="Arial" w:eastAsia="Times New Roman" w:hAnsi="Arial" w:cs="Arial"/>
          <w:bCs/>
          <w:sz w:val="16"/>
          <w:szCs w:val="16"/>
          <w:lang w:eastAsia="lv-LV"/>
        </w:rPr>
        <w:t xml:space="preserve"> </w:t>
      </w:r>
      <w:r w:rsidRPr="00322A2E">
        <w:rPr>
          <w:rFonts w:ascii="Arial" w:eastAsia="Times New Roman" w:hAnsi="Arial" w:cs="Arial"/>
          <w:bCs/>
          <w:sz w:val="16"/>
          <w:szCs w:val="16"/>
          <w:lang w:eastAsia="lv-LV"/>
        </w:rPr>
        <w:t>II</w:t>
      </w:r>
      <w:r w:rsidR="00322A2E">
        <w:rPr>
          <w:rFonts w:ascii="Arial" w:eastAsia="Times New Roman" w:hAnsi="Arial" w:cs="Arial"/>
          <w:bCs/>
          <w:sz w:val="16"/>
          <w:szCs w:val="16"/>
          <w:lang w:eastAsia="lv-LV"/>
        </w:rPr>
        <w:t>.</w:t>
      </w:r>
      <w:r w:rsidR="003624A8">
        <w:rPr>
          <w:rFonts w:ascii="Arial" w:eastAsia="Times New Roman" w:hAnsi="Arial" w:cs="Arial"/>
          <w:bCs/>
          <w:sz w:val="16"/>
          <w:szCs w:val="16"/>
          <w:lang w:eastAsia="lv-LV"/>
        </w:rPr>
        <w:t xml:space="preserve"> </w:t>
      </w:r>
      <w:r w:rsidRPr="00322A2E">
        <w:rPr>
          <w:rFonts w:ascii="Arial" w:eastAsia="Times New Roman" w:hAnsi="Arial" w:cs="Arial"/>
          <w:bCs/>
          <w:sz w:val="16"/>
          <w:szCs w:val="16"/>
          <w:lang w:eastAsia="lv-LV"/>
        </w:rPr>
        <w:t>daļas noteikumiem, tiek piemēroti Līguma I</w:t>
      </w:r>
      <w:r w:rsidR="00322A2E">
        <w:rPr>
          <w:rFonts w:ascii="Arial" w:eastAsia="Times New Roman" w:hAnsi="Arial" w:cs="Arial"/>
          <w:bCs/>
          <w:sz w:val="16"/>
          <w:szCs w:val="16"/>
          <w:lang w:eastAsia="lv-LV"/>
        </w:rPr>
        <w:t>.</w:t>
      </w:r>
      <w:r w:rsidRPr="00322A2E">
        <w:rPr>
          <w:rFonts w:ascii="Arial" w:eastAsia="Times New Roman" w:hAnsi="Arial" w:cs="Arial"/>
          <w:bCs/>
          <w:sz w:val="16"/>
          <w:szCs w:val="16"/>
          <w:lang w:eastAsia="lv-LV"/>
        </w:rPr>
        <w:t xml:space="preserve"> daļas noteikumi. Tās PUŠU attiecības, kuras nav noteiktas Līgumā, tiek regulētas atbilstoši Latvijas Republikā spēkā esošajiem tiesību aktiem.</w:t>
      </w:r>
      <w:r w:rsidRPr="00322A2E">
        <w:rPr>
          <w:rFonts w:ascii="Arial" w:eastAsia="Times New Roman" w:hAnsi="Arial" w:cs="Arial"/>
          <w:bCs/>
          <w:sz w:val="16"/>
          <w:szCs w:val="16"/>
          <w:lang w:eastAsia="lv-LV"/>
        </w:rPr>
        <w:tab/>
      </w:r>
    </w:p>
    <w:p w14:paraId="2A47BDB3" w14:textId="77777777" w:rsidR="00B41CF4" w:rsidRPr="000F1482" w:rsidRDefault="00B41CF4" w:rsidP="007E791A">
      <w:pPr>
        <w:pStyle w:val="ListParagraph"/>
        <w:numPr>
          <w:ilvl w:val="1"/>
          <w:numId w:val="6"/>
        </w:numPr>
        <w:spacing w:after="0" w:line="240" w:lineRule="auto"/>
        <w:ind w:left="431" w:hanging="431"/>
        <w:rPr>
          <w:rFonts w:ascii="Arial" w:eastAsia="Times New Roman" w:hAnsi="Arial" w:cs="Arial"/>
          <w:bCs/>
          <w:sz w:val="16"/>
          <w:szCs w:val="16"/>
          <w:lang w:eastAsia="lv-LV"/>
        </w:rPr>
      </w:pPr>
      <w:r w:rsidRPr="000F1482">
        <w:rPr>
          <w:rFonts w:ascii="Arial" w:eastAsia="Times New Roman" w:hAnsi="Arial" w:cs="Arial"/>
          <w:bCs/>
          <w:sz w:val="16"/>
          <w:szCs w:val="16"/>
          <w:lang w:eastAsia="lv-LV"/>
        </w:rPr>
        <w:t>Ja LIETOTĀJS Līguma darbības laikā vēlas mainīt rēķina saņemšanas adresi vai tā saņemšanas veidu, informāciju par izmaiņām LIETOTĀJS nosūta uz TIRGOTĀJA elektroniskā pasta adresi</w:t>
      </w:r>
      <w:r>
        <w:rPr>
          <w:rFonts w:ascii="Arial" w:eastAsia="Times New Roman" w:hAnsi="Arial" w:cs="Arial"/>
          <w:bCs/>
          <w:sz w:val="16"/>
          <w:szCs w:val="16"/>
          <w:lang w:eastAsia="lv-LV"/>
        </w:rPr>
        <w:t>, vai paziņo telefoniski. Šādas</w:t>
      </w:r>
      <w:r w:rsidRPr="000F1482">
        <w:rPr>
          <w:rFonts w:ascii="Arial" w:eastAsia="Times New Roman" w:hAnsi="Arial" w:cs="Arial"/>
          <w:bCs/>
          <w:sz w:val="16"/>
          <w:szCs w:val="16"/>
          <w:lang w:eastAsia="lv-LV"/>
        </w:rPr>
        <w:t xml:space="preserve"> izmaiņas Līguma noteikumos stājas spēkā, kad TIRGOTĀJS nosūta LIETOTĀJAM rēķinu atbilstoši LIETO</w:t>
      </w:r>
      <w:r>
        <w:rPr>
          <w:rFonts w:ascii="Arial" w:eastAsia="Times New Roman" w:hAnsi="Arial" w:cs="Arial"/>
          <w:bCs/>
          <w:sz w:val="16"/>
          <w:szCs w:val="16"/>
          <w:lang w:eastAsia="lv-LV"/>
        </w:rPr>
        <w:t xml:space="preserve">TĀJA reģistrētajām izmaiņām, ja </w:t>
      </w:r>
      <w:r w:rsidRPr="000F1482">
        <w:rPr>
          <w:rFonts w:ascii="Arial" w:eastAsia="Times New Roman" w:hAnsi="Arial" w:cs="Arial"/>
          <w:bCs/>
          <w:sz w:val="16"/>
          <w:szCs w:val="16"/>
          <w:lang w:eastAsia="lv-LV"/>
        </w:rPr>
        <w:t>TIRGOTĀJS no LIETOTĀJA nav saņēmis pretenziju par rēķina nesaņemšanu Līguma II</w:t>
      </w:r>
      <w:r w:rsidR="00322A2E">
        <w:rPr>
          <w:rFonts w:ascii="Arial" w:eastAsia="Times New Roman" w:hAnsi="Arial" w:cs="Arial"/>
          <w:bCs/>
          <w:sz w:val="16"/>
          <w:szCs w:val="16"/>
          <w:lang w:eastAsia="lv-LV"/>
        </w:rPr>
        <w:t>.</w:t>
      </w:r>
      <w:r w:rsidRPr="000F1482">
        <w:rPr>
          <w:rFonts w:ascii="Arial" w:eastAsia="Times New Roman" w:hAnsi="Arial" w:cs="Arial"/>
          <w:bCs/>
          <w:sz w:val="16"/>
          <w:szCs w:val="16"/>
          <w:lang w:eastAsia="lv-LV"/>
        </w:rPr>
        <w:t xml:space="preserve"> daļas 2.3.2. </w:t>
      </w:r>
      <w:r w:rsidR="00322A2E">
        <w:rPr>
          <w:rFonts w:ascii="Arial" w:eastAsia="Times New Roman" w:hAnsi="Arial" w:cs="Arial"/>
          <w:bCs/>
          <w:sz w:val="16"/>
          <w:szCs w:val="16"/>
          <w:lang w:eastAsia="lv-LV"/>
        </w:rPr>
        <w:t>apakš</w:t>
      </w:r>
      <w:r w:rsidRPr="000F1482">
        <w:rPr>
          <w:rFonts w:ascii="Arial" w:eastAsia="Times New Roman" w:hAnsi="Arial" w:cs="Arial"/>
          <w:bCs/>
          <w:sz w:val="16"/>
          <w:szCs w:val="16"/>
          <w:lang w:eastAsia="lv-LV"/>
        </w:rPr>
        <w:t>punktā noteiktajā kārtībā.</w:t>
      </w:r>
      <w:r w:rsidRPr="000F1482">
        <w:rPr>
          <w:rFonts w:ascii="Arial" w:eastAsia="Times New Roman" w:hAnsi="Arial" w:cs="Arial"/>
          <w:bCs/>
          <w:sz w:val="16"/>
          <w:szCs w:val="16"/>
          <w:lang w:eastAsia="lv-LV"/>
        </w:rPr>
        <w:tab/>
      </w:r>
    </w:p>
    <w:p w14:paraId="1D453ABF" w14:textId="77777777" w:rsidR="00B41CF4" w:rsidRDefault="00B41CF4" w:rsidP="007E791A">
      <w:pPr>
        <w:pStyle w:val="Heading2"/>
        <w:numPr>
          <w:ilvl w:val="0"/>
          <w:numId w:val="6"/>
        </w:numPr>
        <w:spacing w:before="120" w:after="60"/>
        <w:ind w:left="357" w:hanging="357"/>
        <w:contextualSpacing w:val="0"/>
      </w:pPr>
      <w:r w:rsidRPr="000C0F7D">
        <w:t>Strīdu izšķiršana</w:t>
      </w:r>
    </w:p>
    <w:p w14:paraId="03EB6624" w14:textId="77777777" w:rsidR="00B41CF4" w:rsidRPr="000F1482" w:rsidRDefault="00B41CF4" w:rsidP="00FF39C5">
      <w:pPr>
        <w:pStyle w:val="ListParagraph"/>
        <w:numPr>
          <w:ilvl w:val="1"/>
          <w:numId w:val="6"/>
        </w:numPr>
        <w:spacing w:after="160" w:line="240" w:lineRule="auto"/>
        <w:ind w:left="431" w:hanging="431"/>
        <w:rPr>
          <w:rFonts w:ascii="Arial" w:eastAsia="Times New Roman" w:hAnsi="Arial" w:cs="Arial"/>
          <w:bCs/>
          <w:sz w:val="16"/>
          <w:szCs w:val="16"/>
          <w:lang w:eastAsia="lv-LV"/>
        </w:rPr>
      </w:pPr>
      <w:r w:rsidRPr="000F1482">
        <w:rPr>
          <w:rFonts w:ascii="Arial" w:eastAsia="Times New Roman" w:hAnsi="Arial" w:cs="Arial"/>
          <w:bCs/>
          <w:sz w:val="16"/>
          <w:szCs w:val="16"/>
          <w:lang w:eastAsia="lv-LV"/>
        </w:rPr>
        <w:t>Jautājumus un pretenzijas par Līguma izpildi LIETOTĀJS iesniedz, pamatojoties uz Līguma I</w:t>
      </w:r>
      <w:r w:rsidR="00322A2E">
        <w:rPr>
          <w:rFonts w:ascii="Arial" w:eastAsia="Times New Roman" w:hAnsi="Arial" w:cs="Arial"/>
          <w:bCs/>
          <w:sz w:val="16"/>
          <w:szCs w:val="16"/>
          <w:lang w:eastAsia="lv-LV"/>
        </w:rPr>
        <w:t>.</w:t>
      </w:r>
      <w:r w:rsidRPr="000F1482">
        <w:rPr>
          <w:rFonts w:ascii="Arial" w:eastAsia="Times New Roman" w:hAnsi="Arial" w:cs="Arial"/>
          <w:bCs/>
          <w:sz w:val="16"/>
          <w:szCs w:val="16"/>
          <w:lang w:eastAsia="lv-LV"/>
        </w:rPr>
        <w:t xml:space="preserve"> daļā norādīto TIRGOTĀJA kontaktinformāciju vai TIRGOTĀJA klientu apkalpošanas vietā. TIRGOTĀJS nodrošina atbildes s</w:t>
      </w:r>
      <w:r w:rsidR="00B14A16">
        <w:rPr>
          <w:rFonts w:ascii="Arial" w:eastAsia="Times New Roman" w:hAnsi="Arial" w:cs="Arial"/>
          <w:bCs/>
          <w:sz w:val="16"/>
          <w:szCs w:val="16"/>
          <w:lang w:eastAsia="lv-LV"/>
        </w:rPr>
        <w:t>niegšanu</w:t>
      </w:r>
      <w:r w:rsidRPr="000F1482">
        <w:rPr>
          <w:rFonts w:ascii="Arial" w:eastAsia="Times New Roman" w:hAnsi="Arial" w:cs="Arial"/>
          <w:bCs/>
          <w:sz w:val="16"/>
          <w:szCs w:val="16"/>
          <w:lang w:eastAsia="lv-LV"/>
        </w:rPr>
        <w:t xml:space="preserve"> 1</w:t>
      </w:r>
      <w:r w:rsidR="00A049EB">
        <w:rPr>
          <w:rFonts w:ascii="Arial" w:eastAsia="Times New Roman" w:hAnsi="Arial" w:cs="Arial"/>
          <w:bCs/>
          <w:sz w:val="16"/>
          <w:szCs w:val="16"/>
          <w:lang w:eastAsia="lv-LV"/>
        </w:rPr>
        <w:t>0</w:t>
      </w:r>
      <w:r w:rsidRPr="000F1482">
        <w:rPr>
          <w:rFonts w:ascii="Arial" w:eastAsia="Times New Roman" w:hAnsi="Arial" w:cs="Arial"/>
          <w:bCs/>
          <w:sz w:val="16"/>
          <w:szCs w:val="16"/>
          <w:lang w:eastAsia="lv-LV"/>
        </w:rPr>
        <w:t xml:space="preserve"> (</w:t>
      </w:r>
      <w:r w:rsidR="00A049EB">
        <w:rPr>
          <w:rFonts w:ascii="Arial" w:eastAsia="Times New Roman" w:hAnsi="Arial" w:cs="Arial"/>
          <w:bCs/>
          <w:sz w:val="16"/>
          <w:szCs w:val="16"/>
          <w:lang w:eastAsia="lv-LV"/>
        </w:rPr>
        <w:t>de</w:t>
      </w:r>
      <w:r w:rsidR="00B14A16">
        <w:rPr>
          <w:rFonts w:ascii="Arial" w:eastAsia="Times New Roman" w:hAnsi="Arial" w:cs="Arial"/>
          <w:bCs/>
          <w:sz w:val="16"/>
          <w:szCs w:val="16"/>
          <w:lang w:eastAsia="lv-LV"/>
        </w:rPr>
        <w:t>smit) dienu laikā</w:t>
      </w:r>
      <w:r w:rsidRPr="000F1482">
        <w:rPr>
          <w:rFonts w:ascii="Arial" w:eastAsia="Times New Roman" w:hAnsi="Arial" w:cs="Arial"/>
          <w:bCs/>
          <w:sz w:val="16"/>
          <w:szCs w:val="16"/>
          <w:lang w:eastAsia="lv-LV"/>
        </w:rPr>
        <w:t xml:space="preserve"> pēc</w:t>
      </w:r>
      <w:r w:rsidR="003624A8">
        <w:rPr>
          <w:rFonts w:ascii="Arial" w:eastAsia="Times New Roman" w:hAnsi="Arial" w:cs="Arial"/>
          <w:bCs/>
          <w:sz w:val="16"/>
          <w:szCs w:val="16"/>
          <w:lang w:eastAsia="lv-LV"/>
        </w:rPr>
        <w:t xml:space="preserve"> </w:t>
      </w:r>
      <w:r w:rsidRPr="000F1482">
        <w:rPr>
          <w:rFonts w:ascii="Arial" w:eastAsia="Times New Roman" w:hAnsi="Arial" w:cs="Arial"/>
          <w:bCs/>
          <w:sz w:val="16"/>
          <w:szCs w:val="16"/>
          <w:lang w:eastAsia="lv-LV"/>
        </w:rPr>
        <w:t xml:space="preserve">iesnieguma </w:t>
      </w:r>
      <w:r>
        <w:rPr>
          <w:rFonts w:ascii="Arial" w:eastAsia="Times New Roman" w:hAnsi="Arial" w:cs="Arial"/>
          <w:bCs/>
          <w:sz w:val="16"/>
          <w:szCs w:val="16"/>
          <w:lang w:eastAsia="lv-LV"/>
        </w:rPr>
        <w:t>saņemšanas</w:t>
      </w:r>
      <w:r w:rsidR="00A049EB">
        <w:rPr>
          <w:rFonts w:ascii="Arial" w:eastAsia="Times New Roman" w:hAnsi="Arial" w:cs="Arial"/>
          <w:bCs/>
          <w:sz w:val="16"/>
          <w:szCs w:val="16"/>
          <w:lang w:eastAsia="lv-LV"/>
        </w:rPr>
        <w:t>.</w:t>
      </w:r>
      <w:r w:rsidR="00A049EB" w:rsidRPr="00B14A16">
        <w:rPr>
          <w:rFonts w:ascii="Arial" w:eastAsia="Times New Roman" w:hAnsi="Arial" w:cs="Arial"/>
          <w:bCs/>
          <w:sz w:val="16"/>
          <w:szCs w:val="16"/>
          <w:lang w:eastAsia="lv-LV"/>
        </w:rPr>
        <w:t xml:space="preserve"> </w:t>
      </w:r>
      <w:r w:rsidR="00A049EB" w:rsidRPr="00FF39C5">
        <w:rPr>
          <w:rFonts w:ascii="Arial" w:eastAsia="Times New Roman" w:hAnsi="Arial" w:cs="Arial"/>
          <w:bCs/>
          <w:sz w:val="16"/>
          <w:szCs w:val="16"/>
          <w:lang w:eastAsia="lv-LV"/>
        </w:rPr>
        <w:t>Rakstiski vienojoties ar LIETOTĀJU, TIRGOTĀJS var noteikt arī garāku termiņu atbildes sniegšanai.</w:t>
      </w:r>
    </w:p>
    <w:p w14:paraId="78BA21C1" w14:textId="46F8DED0" w:rsidR="005C1B88" w:rsidRDefault="00B41CF4" w:rsidP="007E791A">
      <w:pPr>
        <w:pStyle w:val="ListParagraph"/>
        <w:numPr>
          <w:ilvl w:val="1"/>
          <w:numId w:val="6"/>
        </w:numPr>
        <w:spacing w:after="0" w:line="240" w:lineRule="auto"/>
        <w:ind w:left="431" w:hanging="431"/>
        <w:rPr>
          <w:rFonts w:ascii="Arial" w:eastAsia="Times New Roman" w:hAnsi="Arial" w:cs="Arial"/>
          <w:bCs/>
          <w:sz w:val="16"/>
          <w:szCs w:val="16"/>
          <w:lang w:eastAsia="lv-LV"/>
        </w:rPr>
      </w:pPr>
      <w:r w:rsidRPr="000F1482">
        <w:rPr>
          <w:rFonts w:ascii="Arial" w:eastAsia="Times New Roman" w:hAnsi="Arial" w:cs="Arial"/>
          <w:bCs/>
          <w:sz w:val="16"/>
          <w:szCs w:val="16"/>
          <w:lang w:eastAsia="lv-LV"/>
        </w:rPr>
        <w:t>Ja PUSĒM, savstarpēji vienojot</w:t>
      </w:r>
      <w:r>
        <w:rPr>
          <w:rFonts w:ascii="Arial" w:eastAsia="Times New Roman" w:hAnsi="Arial" w:cs="Arial"/>
          <w:bCs/>
          <w:sz w:val="16"/>
          <w:szCs w:val="16"/>
          <w:lang w:eastAsia="lv-LV"/>
        </w:rPr>
        <w:t>ies, neizdodas izšķirt strīdus,</w:t>
      </w:r>
      <w:r w:rsidRPr="000F1482">
        <w:rPr>
          <w:rFonts w:ascii="Arial" w:eastAsia="Times New Roman" w:hAnsi="Arial" w:cs="Arial"/>
          <w:bCs/>
          <w:sz w:val="16"/>
          <w:szCs w:val="16"/>
          <w:lang w:eastAsia="lv-LV"/>
        </w:rPr>
        <w:t xml:space="preserve"> kuri radušies Līguma darbības gaitā, tos izskata tiesību aktos noteiktajā kārtībā vispārējās jurisdikcijas tiesā.</w:t>
      </w:r>
    </w:p>
    <w:p w14:paraId="2F2373ED" w14:textId="77777777" w:rsidR="00E45FF6" w:rsidRDefault="00E45FF6" w:rsidP="00E45FF6">
      <w:pPr>
        <w:pStyle w:val="ListParagraph"/>
        <w:spacing w:after="0" w:line="240" w:lineRule="auto"/>
        <w:ind w:left="431"/>
        <w:rPr>
          <w:rFonts w:ascii="Arial" w:eastAsia="Times New Roman" w:hAnsi="Arial" w:cs="Arial"/>
          <w:bCs/>
          <w:sz w:val="16"/>
          <w:szCs w:val="16"/>
          <w:lang w:eastAsia="lv-LV"/>
        </w:rPr>
      </w:pPr>
    </w:p>
    <w:p w14:paraId="45CD4FD2" w14:textId="77777777" w:rsidR="00E45FF6" w:rsidRDefault="00E45FF6" w:rsidP="00E45FF6">
      <w:pPr>
        <w:spacing w:after="100" w:line="259" w:lineRule="auto"/>
        <w:ind w:right="55"/>
        <w:jc w:val="right"/>
        <w:sectPr w:rsidR="00E45FF6" w:rsidSect="007E791A">
          <w:headerReference w:type="default" r:id="rId10"/>
          <w:footerReference w:type="default" r:id="rId11"/>
          <w:headerReference w:type="first" r:id="rId12"/>
          <w:footerReference w:type="first" r:id="rId13"/>
          <w:pgSz w:w="11907" w:h="16840" w:code="9"/>
          <w:pgMar w:top="1134" w:right="1134" w:bottom="851" w:left="1134" w:header="851" w:footer="0" w:gutter="0"/>
          <w:cols w:space="720"/>
          <w:titlePg/>
          <w:docGrid w:linePitch="360"/>
        </w:sectPr>
      </w:pPr>
    </w:p>
    <w:p w14:paraId="598223BB" w14:textId="0D7E6AA1" w:rsidR="00E45FF6" w:rsidRDefault="00E45FF6" w:rsidP="007C5464">
      <w:pPr>
        <w:spacing w:after="100" w:line="240" w:lineRule="auto"/>
        <w:jc w:val="right"/>
      </w:pPr>
      <w:r>
        <w:t xml:space="preserve">Pielikums 1 </w:t>
      </w:r>
    </w:p>
    <w:p w14:paraId="70A1B471" w14:textId="77777777" w:rsidR="00E45FF6" w:rsidRDefault="00E45FF6" w:rsidP="007C5464">
      <w:pPr>
        <w:spacing w:after="26" w:line="240" w:lineRule="auto"/>
        <w:jc w:val="center"/>
      </w:pPr>
      <w:r>
        <w:rPr>
          <w:sz w:val="28"/>
        </w:rPr>
        <w:t xml:space="preserve">Atteikuma tiesību veidlapa - pieteikums par atteikumu </w:t>
      </w:r>
    </w:p>
    <w:p w14:paraId="06944864" w14:textId="77777777" w:rsidR="00E45FF6" w:rsidRDefault="00E45FF6" w:rsidP="007C5464">
      <w:pPr>
        <w:spacing w:after="0" w:line="240" w:lineRule="auto"/>
        <w:jc w:val="center"/>
      </w:pPr>
      <w:r>
        <w:rPr>
          <w:sz w:val="28"/>
        </w:rPr>
        <w:t xml:space="preserve">(aizpildiet un nosūtiet šo veidlapu tikai tad, ja vēlaties atteikties no līguma) </w:t>
      </w:r>
    </w:p>
    <w:p w14:paraId="01A9E931" w14:textId="77777777" w:rsidR="00E45FF6" w:rsidRDefault="00E45FF6" w:rsidP="007C5464">
      <w:pPr>
        <w:spacing w:after="0" w:line="240" w:lineRule="auto"/>
        <w:jc w:val="right"/>
      </w:pPr>
      <w:r>
        <w:rPr>
          <w:sz w:val="22"/>
        </w:rPr>
        <w:t xml:space="preserve"> </w:t>
      </w:r>
    </w:p>
    <w:p w14:paraId="6E63AD80" w14:textId="77777777" w:rsidR="00E45FF6" w:rsidRDefault="00E45FF6" w:rsidP="007C5464">
      <w:pPr>
        <w:spacing w:after="19" w:line="240" w:lineRule="auto"/>
        <w:jc w:val="right"/>
      </w:pPr>
      <w:r>
        <w:rPr>
          <w:sz w:val="22"/>
        </w:rPr>
        <w:t xml:space="preserve">Datums: _______________ </w:t>
      </w:r>
    </w:p>
    <w:p w14:paraId="01040A41" w14:textId="4B53A8FA" w:rsidR="00E45FF6" w:rsidRDefault="00E45FF6" w:rsidP="007C5464">
      <w:pPr>
        <w:spacing w:after="4" w:line="240" w:lineRule="auto"/>
      </w:pPr>
      <w:r>
        <w:rPr>
          <w:sz w:val="22"/>
        </w:rPr>
        <w:t xml:space="preserve">Pakalpojuma sniedzēja nosaukums: </w:t>
      </w:r>
      <w:r w:rsidR="003F0B1C" w:rsidRPr="003F0B1C">
        <w:rPr>
          <w:sz w:val="22"/>
        </w:rPr>
        <w:t xml:space="preserve">SIA “Eco </w:t>
      </w:r>
      <w:proofErr w:type="spellStart"/>
      <w:r w:rsidR="003F0B1C" w:rsidRPr="003F0B1C">
        <w:rPr>
          <w:sz w:val="22"/>
        </w:rPr>
        <w:t>Baltia</w:t>
      </w:r>
      <w:proofErr w:type="spellEnd"/>
      <w:r w:rsidR="003F0B1C" w:rsidRPr="003F0B1C">
        <w:rPr>
          <w:sz w:val="22"/>
        </w:rPr>
        <w:t xml:space="preserve"> vide”</w:t>
      </w:r>
      <w:r>
        <w:rPr>
          <w:sz w:val="22"/>
        </w:rPr>
        <w:t xml:space="preserve"> </w:t>
      </w:r>
    </w:p>
    <w:p w14:paraId="130A1D48" w14:textId="63865C07" w:rsidR="00E45FF6" w:rsidRDefault="00E45FF6" w:rsidP="007C5464">
      <w:pPr>
        <w:spacing w:after="4" w:line="240" w:lineRule="auto"/>
      </w:pPr>
      <w:r>
        <w:rPr>
          <w:sz w:val="22"/>
        </w:rPr>
        <w:t xml:space="preserve">Pakalpojuma sniedzēja adrese: </w:t>
      </w:r>
      <w:r w:rsidR="003F0B1C">
        <w:rPr>
          <w:sz w:val="22"/>
        </w:rPr>
        <w:t>Getliņu iela 5, Stopiņu novads, LV-2121</w:t>
      </w:r>
      <w:r>
        <w:rPr>
          <w:sz w:val="22"/>
        </w:rPr>
        <w:t xml:space="preserve"> </w:t>
      </w:r>
    </w:p>
    <w:p w14:paraId="06121972" w14:textId="3485773F" w:rsidR="00E45FF6" w:rsidRDefault="00E45FF6" w:rsidP="007C5464">
      <w:pPr>
        <w:spacing w:after="4" w:line="240" w:lineRule="auto"/>
      </w:pPr>
      <w:r>
        <w:rPr>
          <w:sz w:val="22"/>
        </w:rPr>
        <w:t xml:space="preserve">Pakalpojuma sniedzēja tālruņa numurs: +371 </w:t>
      </w:r>
      <w:r w:rsidR="004821CC">
        <w:rPr>
          <w:sz w:val="22"/>
        </w:rPr>
        <w:t>___________</w:t>
      </w:r>
      <w:r w:rsidR="004821CC">
        <w:rPr>
          <w:sz w:val="22"/>
        </w:rPr>
        <w:t xml:space="preserve"> </w:t>
      </w:r>
    </w:p>
    <w:p w14:paraId="7F66D190" w14:textId="7F3C8BA4" w:rsidR="00E45FF6" w:rsidRDefault="00E45FF6" w:rsidP="007C5464">
      <w:pPr>
        <w:spacing w:after="4" w:line="240" w:lineRule="auto"/>
      </w:pPr>
      <w:r>
        <w:rPr>
          <w:sz w:val="22"/>
        </w:rPr>
        <w:t xml:space="preserve">Pakalpojuma sniedzēja e-pasta adrese: </w:t>
      </w:r>
      <w:bookmarkStart w:id="0" w:name="_GoBack"/>
      <w:bookmarkEnd w:id="0"/>
      <w:r w:rsidR="00ED0AB1">
        <w:rPr>
          <w:sz w:val="22"/>
        </w:rPr>
        <w:t>info@vide.ecobaltia.lv</w:t>
      </w:r>
      <w:r>
        <w:rPr>
          <w:sz w:val="22"/>
        </w:rPr>
        <w:t xml:space="preserve"> </w:t>
      </w:r>
    </w:p>
    <w:p w14:paraId="26826AC7" w14:textId="77777777" w:rsidR="00E45FF6" w:rsidRDefault="00E45FF6" w:rsidP="007C5464">
      <w:pPr>
        <w:spacing w:after="4" w:line="240" w:lineRule="auto"/>
      </w:pPr>
      <w:r>
        <w:rPr>
          <w:sz w:val="22"/>
        </w:rPr>
        <w:t xml:space="preserve">Patērētāja vārds, uzvārds: ____________________________________ </w:t>
      </w:r>
    </w:p>
    <w:p w14:paraId="74470DE9" w14:textId="77777777" w:rsidR="00E45FF6" w:rsidRDefault="00E45FF6" w:rsidP="007C5464">
      <w:pPr>
        <w:spacing w:after="4" w:line="240" w:lineRule="auto"/>
      </w:pPr>
      <w:r>
        <w:rPr>
          <w:sz w:val="22"/>
        </w:rPr>
        <w:t xml:space="preserve">Patērētāja adrese____________________________________ </w:t>
      </w:r>
    </w:p>
    <w:p w14:paraId="64ED97A2" w14:textId="77777777" w:rsidR="00E45FF6" w:rsidRDefault="00E45FF6" w:rsidP="007C5464">
      <w:pPr>
        <w:spacing w:after="19" w:line="240" w:lineRule="auto"/>
      </w:pPr>
      <w:r>
        <w:rPr>
          <w:sz w:val="22"/>
        </w:rPr>
        <w:t xml:space="preserve">Pakalpojums: </w:t>
      </w:r>
      <w:r>
        <w:rPr>
          <w:sz w:val="22"/>
          <w:u w:val="single" w:color="000000"/>
        </w:rPr>
        <w:t>Elektroenerģija</w:t>
      </w:r>
      <w:r>
        <w:rPr>
          <w:sz w:val="22"/>
        </w:rPr>
        <w:t xml:space="preserve"> </w:t>
      </w:r>
    </w:p>
    <w:p w14:paraId="362902D3" w14:textId="77777777" w:rsidR="004821CC" w:rsidRDefault="00E45FF6" w:rsidP="007C5464">
      <w:pPr>
        <w:spacing w:after="4" w:line="240" w:lineRule="auto"/>
        <w:rPr>
          <w:sz w:val="22"/>
        </w:rPr>
      </w:pPr>
      <w:r>
        <w:rPr>
          <w:sz w:val="22"/>
        </w:rPr>
        <w:t xml:space="preserve">Līguma noslēgšanas datums: ____________________________________ </w:t>
      </w:r>
    </w:p>
    <w:p w14:paraId="09DF0296" w14:textId="5E5E3244" w:rsidR="00E45FF6" w:rsidRDefault="00E45FF6" w:rsidP="007C5464">
      <w:pPr>
        <w:spacing w:after="4" w:line="240" w:lineRule="auto"/>
      </w:pPr>
      <w:r>
        <w:rPr>
          <w:sz w:val="22"/>
        </w:rPr>
        <w:t xml:space="preserve">Pasūtījumu apliecinošie dokumenti: ____________________________________ </w:t>
      </w:r>
    </w:p>
    <w:p w14:paraId="4B72FB13" w14:textId="77777777" w:rsidR="00E45FF6" w:rsidRDefault="00E45FF6" w:rsidP="007C5464">
      <w:pPr>
        <w:spacing w:after="0" w:line="240" w:lineRule="auto"/>
      </w:pPr>
      <w:r>
        <w:rPr>
          <w:sz w:val="22"/>
        </w:rPr>
        <w:t xml:space="preserve"> </w:t>
      </w:r>
    </w:p>
    <w:p w14:paraId="1516E5CA" w14:textId="77777777" w:rsidR="00E45FF6" w:rsidRDefault="00E45FF6" w:rsidP="007C5464">
      <w:pPr>
        <w:spacing w:after="4" w:line="240" w:lineRule="auto"/>
      </w:pPr>
      <w:r>
        <w:rPr>
          <w:sz w:val="22"/>
        </w:rPr>
        <w:t xml:space="preserve">Patērētāja paziņojums par atteikumu: paziņoju, ka vēlos atteikties no līguma, ko esmu noslēdzis par zemāk iepriekš norādītā pakalpojuma pasūtīšanu. </w:t>
      </w:r>
    </w:p>
    <w:p w14:paraId="2A7A40B7" w14:textId="77777777" w:rsidR="00E45FF6" w:rsidRDefault="00E45FF6" w:rsidP="007C5464">
      <w:pPr>
        <w:spacing w:after="21" w:line="240" w:lineRule="auto"/>
      </w:pPr>
      <w:r>
        <w:rPr>
          <w:sz w:val="22"/>
        </w:rPr>
        <w:t xml:space="preserve"> </w:t>
      </w:r>
    </w:p>
    <w:p w14:paraId="2F116727" w14:textId="77777777" w:rsidR="00E45FF6" w:rsidRDefault="00E45FF6" w:rsidP="007C5464">
      <w:pPr>
        <w:spacing w:after="4" w:line="240" w:lineRule="auto"/>
      </w:pPr>
      <w:r>
        <w:rPr>
          <w:sz w:val="22"/>
        </w:rPr>
        <w:t xml:space="preserve">Patērētāja paraksts: ____________________ </w:t>
      </w:r>
    </w:p>
    <w:p w14:paraId="49AEFF43" w14:textId="50C61806" w:rsidR="00E45FF6" w:rsidRDefault="00E45FF6" w:rsidP="007C5464">
      <w:pPr>
        <w:spacing w:after="0" w:line="240" w:lineRule="auto"/>
      </w:pPr>
    </w:p>
    <w:p w14:paraId="240896DA" w14:textId="13DF5004" w:rsidR="00E45FF6" w:rsidRDefault="00E45FF6" w:rsidP="007C5464">
      <w:pPr>
        <w:spacing w:after="4" w:line="240" w:lineRule="auto"/>
      </w:pPr>
      <w:r>
        <w:rPr>
          <w:sz w:val="22"/>
        </w:rPr>
        <w:t xml:space="preserve">Aizpildītu atteikuma tiesību veidlapu kopā ar pasūtījumu apliecinoša dokumenta kopiju lūdzam nosūtīt uz </w:t>
      </w:r>
      <w:r w:rsidR="003F0B1C" w:rsidRPr="003F0B1C">
        <w:rPr>
          <w:sz w:val="22"/>
        </w:rPr>
        <w:t xml:space="preserve">SIA “Eco </w:t>
      </w:r>
      <w:proofErr w:type="spellStart"/>
      <w:r w:rsidR="003F0B1C" w:rsidRPr="003F0B1C">
        <w:rPr>
          <w:sz w:val="22"/>
        </w:rPr>
        <w:t>Baltia</w:t>
      </w:r>
      <w:proofErr w:type="spellEnd"/>
      <w:r w:rsidR="003F0B1C" w:rsidRPr="003F0B1C">
        <w:rPr>
          <w:sz w:val="22"/>
        </w:rPr>
        <w:t xml:space="preserve"> vide”</w:t>
      </w:r>
      <w:r>
        <w:rPr>
          <w:sz w:val="22"/>
        </w:rPr>
        <w:t xml:space="preserve">, </w:t>
      </w:r>
      <w:r w:rsidR="003F0B1C">
        <w:rPr>
          <w:sz w:val="22"/>
        </w:rPr>
        <w:t>Getliņu iela 5, Stopiņu novads, LV-2121</w:t>
      </w:r>
      <w:r>
        <w:rPr>
          <w:sz w:val="22"/>
        </w:rPr>
        <w:t xml:space="preserve"> </w:t>
      </w:r>
    </w:p>
    <w:p w14:paraId="788FFC23" w14:textId="77777777" w:rsidR="00E45FF6" w:rsidRDefault="00E45FF6" w:rsidP="007C5464">
      <w:pPr>
        <w:spacing w:after="127" w:line="240" w:lineRule="auto"/>
      </w:pPr>
      <w:r>
        <w:t xml:space="preserve"> </w:t>
      </w:r>
    </w:p>
    <w:p w14:paraId="46C8CDD7" w14:textId="77777777" w:rsidR="00E45FF6" w:rsidRDefault="00E45FF6" w:rsidP="007C5464">
      <w:pPr>
        <w:spacing w:after="0" w:line="240" w:lineRule="auto"/>
        <w:jc w:val="center"/>
      </w:pPr>
      <w:r>
        <w:rPr>
          <w:sz w:val="28"/>
        </w:rPr>
        <w:t xml:space="preserve">Informācija par atteikuma tiesību izmantošanu </w:t>
      </w:r>
    </w:p>
    <w:p w14:paraId="208D8627" w14:textId="77777777" w:rsidR="00E45FF6" w:rsidRDefault="00E45FF6" w:rsidP="007C5464">
      <w:pPr>
        <w:spacing w:after="60" w:line="240" w:lineRule="auto"/>
      </w:pPr>
      <w:r>
        <w:t xml:space="preserve"> </w:t>
      </w:r>
    </w:p>
    <w:p w14:paraId="70603FDC" w14:textId="77777777" w:rsidR="00E45FF6" w:rsidRDefault="00E45FF6" w:rsidP="007C5464">
      <w:pPr>
        <w:spacing w:after="4" w:line="240" w:lineRule="auto"/>
      </w:pPr>
      <w:r>
        <w:rPr>
          <w:sz w:val="22"/>
        </w:rPr>
        <w:t xml:space="preserve">Jums ir tiesības 14 dienu laikā atteikties no šā līguma, neminot iemeslu. </w:t>
      </w:r>
    </w:p>
    <w:p w14:paraId="377ED5E1" w14:textId="07597896" w:rsidR="00E45FF6" w:rsidRDefault="00E45FF6" w:rsidP="007C5464">
      <w:pPr>
        <w:spacing w:after="4" w:line="240" w:lineRule="auto"/>
      </w:pPr>
      <w:r>
        <w:rPr>
          <w:sz w:val="22"/>
        </w:rPr>
        <w:t>Atteikuma tiesību izmantošanas termiņš beigsies pēc 14 dienām, sākot no līguma noslēgšanas dienas. Ja termiņa beigas iekrīt valstī „oficiāli” noteiktā brīvdienā, atteikuma tiesības izmantojamas līdz minētā termiņa beigu datumam sekojošajai darba dienai (ieskaitot to). Lai izmantotu atteikuma tiesības, jums ar nepārprotamu paziņojumu (piemēram, pa pastu nosūtītu vēstuli vai e</w:t>
      </w:r>
      <w:r w:rsidR="004821CC">
        <w:rPr>
          <w:sz w:val="22"/>
        </w:rPr>
        <w:t>-</w:t>
      </w:r>
      <w:r>
        <w:rPr>
          <w:sz w:val="22"/>
        </w:rPr>
        <w:t xml:space="preserve">pastu) mūs - </w:t>
      </w:r>
      <w:r w:rsidR="003F0B1C" w:rsidRPr="003F0B1C">
        <w:rPr>
          <w:sz w:val="22"/>
        </w:rPr>
        <w:t xml:space="preserve">SIA “Eco </w:t>
      </w:r>
      <w:proofErr w:type="spellStart"/>
      <w:r w:rsidR="003F0B1C" w:rsidRPr="003F0B1C">
        <w:rPr>
          <w:sz w:val="22"/>
        </w:rPr>
        <w:t>Baltia</w:t>
      </w:r>
      <w:proofErr w:type="spellEnd"/>
      <w:r w:rsidR="003F0B1C" w:rsidRPr="003F0B1C">
        <w:rPr>
          <w:sz w:val="22"/>
        </w:rPr>
        <w:t xml:space="preserve"> vide”</w:t>
      </w:r>
      <w:r>
        <w:rPr>
          <w:sz w:val="22"/>
        </w:rPr>
        <w:t xml:space="preserve">, </w:t>
      </w:r>
      <w:r w:rsidR="003F0B1C">
        <w:rPr>
          <w:sz w:val="22"/>
        </w:rPr>
        <w:t>Getliņu iela 5, Stopiņu novads, LV-2121</w:t>
      </w:r>
      <w:r>
        <w:rPr>
          <w:sz w:val="22"/>
        </w:rPr>
        <w:t xml:space="preserve">, </w:t>
      </w:r>
      <w:r w:rsidR="00ED0AB1">
        <w:rPr>
          <w:sz w:val="22"/>
        </w:rPr>
        <w:t>info@vide.ecobaltia.lv</w:t>
      </w:r>
      <w:r>
        <w:rPr>
          <w:sz w:val="22"/>
        </w:rPr>
        <w:t xml:space="preserve"> ir jāinformē par lēmumu atteikties no noslēgtā līguma. Jūs varat izmantot iepriekš norādītās atteikuma veidlapas paraugu, bet tas nav obligāti. </w:t>
      </w:r>
    </w:p>
    <w:p w14:paraId="17DFF56D" w14:textId="77777777" w:rsidR="00E45FF6" w:rsidRDefault="00E45FF6" w:rsidP="007C5464">
      <w:pPr>
        <w:spacing w:after="4" w:line="240" w:lineRule="auto"/>
      </w:pPr>
      <w:r>
        <w:rPr>
          <w:sz w:val="22"/>
        </w:rPr>
        <w:t xml:space="preserve">Lai atteikuma tiesību termiņš būtu ievērots, pietiek, ja savu paziņojumu par atteikuma tiesību izmantošanu nosūtīsiet pirms atteikuma tiesību termiņa beigām. </w:t>
      </w:r>
    </w:p>
    <w:p w14:paraId="05D72487" w14:textId="77777777" w:rsidR="00E45FF6" w:rsidRDefault="00E45FF6" w:rsidP="007C5464">
      <w:pPr>
        <w:spacing w:after="21" w:line="240" w:lineRule="auto"/>
      </w:pPr>
      <w:r>
        <w:rPr>
          <w:sz w:val="22"/>
        </w:rPr>
        <w:t xml:space="preserve"> </w:t>
      </w:r>
    </w:p>
    <w:p w14:paraId="29A0FEED" w14:textId="77777777" w:rsidR="00E45FF6" w:rsidRDefault="00E45FF6" w:rsidP="007C5464">
      <w:pPr>
        <w:spacing w:after="4" w:line="240" w:lineRule="auto"/>
      </w:pPr>
      <w:r>
        <w:rPr>
          <w:sz w:val="22"/>
        </w:rPr>
        <w:t xml:space="preserve">Atteikuma tiesību izmantošanas sekas </w:t>
      </w:r>
    </w:p>
    <w:p w14:paraId="20608033" w14:textId="77777777" w:rsidR="00E45FF6" w:rsidRDefault="00E45FF6" w:rsidP="007C5464">
      <w:pPr>
        <w:spacing w:after="14" w:line="240" w:lineRule="auto"/>
      </w:pPr>
      <w:r>
        <w:rPr>
          <w:sz w:val="22"/>
        </w:rPr>
        <w:t xml:space="preserve"> </w:t>
      </w:r>
    </w:p>
    <w:p w14:paraId="3122DD8D" w14:textId="08DBC38D" w:rsidR="00E45FF6" w:rsidRDefault="00E45FF6" w:rsidP="007C5464">
      <w:pPr>
        <w:spacing w:after="4" w:line="240" w:lineRule="auto"/>
      </w:pPr>
      <w:r>
        <w:rPr>
          <w:sz w:val="22"/>
        </w:rPr>
        <w:t>Ja jūs atteiksieties no šā līguma, mēs jums atmaksāsim visus no jums saņemtos maksājumus bez nepamatotas kavēšanās un jebkurā gadījumā ne vēlāk kā 14 dienu laikā</w:t>
      </w:r>
      <w:r>
        <w:rPr>
          <w:sz w:val="22"/>
        </w:rPr>
        <w:t xml:space="preserve"> </w:t>
      </w:r>
      <w:r>
        <w:rPr>
          <w:sz w:val="22"/>
        </w:rPr>
        <w:t xml:space="preserve">no dienas, kad mēs tikām informēti par jūsu lēmumu atteikties no šā līguma. </w:t>
      </w:r>
    </w:p>
    <w:p w14:paraId="219A2678" w14:textId="77777777" w:rsidR="00E45FF6" w:rsidRDefault="00E45FF6" w:rsidP="007C5464">
      <w:pPr>
        <w:spacing w:after="4" w:line="240" w:lineRule="auto"/>
      </w:pPr>
      <w:r>
        <w:rPr>
          <w:sz w:val="22"/>
        </w:rPr>
        <w:t xml:space="preserve">Atmaksāšana tiks veikta, izmantojot tādu pašu maksāšanas līdzekli, kādu jūs izmantojāt sākotnējam darījumam, ja vien neesat skaidri paudis piekrišanu to darīt citādi. Jebkurā gadījumā no jums saistībā ar šādu atmaksāšanu netiks iekasēta nekāda maksa. Ja jūs esat pieprasījis sākt pakalpojumu sniegšanu atteikuma termiņa laikā, jums ir jāapmaksā pakalpojuma sniedzējam samērīga summa, kura attiecībā pret pilnu līguma izpildi ir proporcionāla izpildītajai līguma daļai, līdz brīdim, kad jūs mums paziņojāt par atteikšanos no šā līguma. </w:t>
      </w:r>
    </w:p>
    <w:p w14:paraId="31C27E92" w14:textId="77777777" w:rsidR="00E45FF6" w:rsidRDefault="00E45FF6" w:rsidP="007C5464">
      <w:pPr>
        <w:spacing w:after="0" w:line="240" w:lineRule="auto"/>
      </w:pPr>
      <w:r>
        <w:rPr>
          <w:sz w:val="22"/>
        </w:rPr>
        <w:t xml:space="preserve"> </w:t>
      </w:r>
    </w:p>
    <w:p w14:paraId="7BD5F0C1" w14:textId="77777777" w:rsidR="00E45FF6" w:rsidRPr="00AB2763" w:rsidRDefault="00E45FF6" w:rsidP="00730D0A">
      <w:pPr>
        <w:pStyle w:val="ListParagraph"/>
        <w:spacing w:after="0" w:line="240" w:lineRule="auto"/>
        <w:ind w:left="0"/>
        <w:rPr>
          <w:rFonts w:ascii="Arial" w:eastAsia="Times New Roman" w:hAnsi="Arial" w:cs="Arial"/>
          <w:bCs/>
          <w:sz w:val="16"/>
          <w:szCs w:val="16"/>
          <w:lang w:eastAsia="lv-LV"/>
        </w:rPr>
      </w:pPr>
    </w:p>
    <w:sectPr w:rsidR="00E45FF6" w:rsidRPr="00AB2763" w:rsidSect="00E45FF6">
      <w:pgSz w:w="11907" w:h="16840" w:code="9"/>
      <w:pgMar w:top="1134" w:right="1134" w:bottom="907" w:left="1134" w:header="851"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D52B0" w14:textId="77777777" w:rsidR="00D2710A" w:rsidRDefault="00D2710A">
      <w:pPr>
        <w:spacing w:after="0" w:line="240" w:lineRule="auto"/>
      </w:pPr>
      <w:r>
        <w:separator/>
      </w:r>
    </w:p>
  </w:endnote>
  <w:endnote w:type="continuationSeparator" w:id="0">
    <w:p w14:paraId="3006394D" w14:textId="77777777" w:rsidR="00D2710A" w:rsidRDefault="00D27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Arial Black">
    <w:panose1 w:val="020B0A04020102020204"/>
    <w:charset w:val="BA"/>
    <w:family w:val="swiss"/>
    <w:pitch w:val="variable"/>
    <w:sig w:usb0="A00002AF" w:usb1="400078FB"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EA702" w14:textId="77777777" w:rsidR="006326FF" w:rsidRPr="00E061BE" w:rsidRDefault="006326FF" w:rsidP="006326FF">
    <w:pPr>
      <w:pStyle w:val="Heading2"/>
      <w:jc w:val="center"/>
      <w:rPr>
        <w:rFonts w:cstheme="minorHAnsi"/>
        <w:color w:val="A6A6A6" w:themeColor="background1" w:themeShade="A6"/>
        <w:sz w:val="14"/>
      </w:rPr>
    </w:pPr>
    <w:r w:rsidRPr="00E061BE">
      <w:rPr>
        <w:rFonts w:cstheme="minorHAnsi"/>
        <w:color w:val="A6A6A6" w:themeColor="background1" w:themeShade="A6"/>
        <w:sz w:val="14"/>
      </w:rPr>
      <w:t>Elektroenerģijas tirdzniecības līguma II daļa – Vispārīgie noteikumi</w:t>
    </w:r>
  </w:p>
  <w:p w14:paraId="42E9DEFA" w14:textId="77777777" w:rsidR="006326FF" w:rsidRDefault="006326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8F489" w14:textId="45A61B45" w:rsidR="00B111C4" w:rsidRPr="00E061BE" w:rsidRDefault="00B111C4" w:rsidP="00B111C4">
    <w:pPr>
      <w:pStyle w:val="Heading2"/>
      <w:jc w:val="center"/>
      <w:rPr>
        <w:rFonts w:cstheme="minorHAnsi"/>
        <w:color w:val="A6A6A6" w:themeColor="background1" w:themeShade="A6"/>
        <w:sz w:val="14"/>
      </w:rPr>
    </w:pPr>
    <w:r w:rsidRPr="00E061BE">
      <w:rPr>
        <w:rFonts w:cstheme="minorHAnsi"/>
        <w:color w:val="A6A6A6" w:themeColor="background1" w:themeShade="A6"/>
        <w:sz w:val="14"/>
      </w:rPr>
      <w:t>Elektroenerģijas tirdzniecības līgum</w:t>
    </w:r>
    <w:r>
      <w:rPr>
        <w:rFonts w:cstheme="minorHAnsi"/>
        <w:color w:val="A6A6A6" w:themeColor="background1" w:themeShade="A6"/>
        <w:sz w:val="14"/>
      </w:rPr>
      <w:t xml:space="preserve">a </w:t>
    </w:r>
    <w:r w:rsidR="00AB2763">
      <w:rPr>
        <w:rFonts w:cstheme="minorHAnsi"/>
        <w:color w:val="A6A6A6" w:themeColor="background1" w:themeShade="A6"/>
        <w:sz w:val="14"/>
      </w:rPr>
      <w:t>I</w:t>
    </w:r>
    <w:r w:rsidRPr="00E061BE">
      <w:rPr>
        <w:rFonts w:cstheme="minorHAnsi"/>
        <w:color w:val="A6A6A6" w:themeColor="background1" w:themeShade="A6"/>
        <w:sz w:val="14"/>
      </w:rPr>
      <w:t xml:space="preserve">I daļa – </w:t>
    </w:r>
    <w:r w:rsidR="00AB2763">
      <w:rPr>
        <w:rFonts w:cstheme="minorHAnsi"/>
        <w:color w:val="A6A6A6" w:themeColor="background1" w:themeShade="A6"/>
        <w:sz w:val="14"/>
      </w:rPr>
      <w:t>Vispārīgie noteikumi</w:t>
    </w:r>
  </w:p>
  <w:p w14:paraId="7409EB3C" w14:textId="77777777" w:rsidR="00B111C4" w:rsidRDefault="00B111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9D63D5" w14:textId="77777777" w:rsidR="00D2710A" w:rsidRDefault="00D2710A">
      <w:pPr>
        <w:spacing w:after="0" w:line="240" w:lineRule="auto"/>
      </w:pPr>
      <w:r>
        <w:separator/>
      </w:r>
    </w:p>
  </w:footnote>
  <w:footnote w:type="continuationSeparator" w:id="0">
    <w:p w14:paraId="32B78D49" w14:textId="77777777" w:rsidR="00D2710A" w:rsidRDefault="00D271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0ABEC" w14:textId="77777777" w:rsidR="006326FF" w:rsidRDefault="00DF582F" w:rsidP="002C5857">
    <w:pPr>
      <w:pStyle w:val="Header"/>
      <w:tabs>
        <w:tab w:val="left" w:pos="8865"/>
        <w:tab w:val="left" w:pos="9195"/>
        <w:tab w:val="right" w:pos="9972"/>
      </w:tabs>
      <w:jc w:val="left"/>
      <w:rPr>
        <w:noProof/>
        <w:lang w:eastAsia="lv-LV"/>
      </w:rPr>
    </w:pPr>
    <w:r>
      <w:rPr>
        <w:noProof/>
        <w:lang w:eastAsia="lv-LV"/>
      </w:rPr>
      <w:drawing>
        <wp:anchor distT="0" distB="0" distL="114300" distR="114300" simplePos="0" relativeHeight="251660288" behindDoc="0" locked="0" layoutInCell="1" allowOverlap="1" wp14:anchorId="0C0BC129" wp14:editId="39FDEA5B">
          <wp:simplePos x="0" y="0"/>
          <wp:positionH relativeFrom="margin">
            <wp:align>center</wp:align>
          </wp:positionH>
          <wp:positionV relativeFrom="paragraph">
            <wp:posOffset>17780</wp:posOffset>
          </wp:positionV>
          <wp:extent cx="7110095" cy="7874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stripe.PNG"/>
                  <pic:cNvPicPr/>
                </pic:nvPicPr>
                <pic:blipFill>
                  <a:blip r:embed="rId1">
                    <a:extLst>
                      <a:ext uri="{28A0092B-C50C-407E-A947-70E740481C1C}">
                        <a14:useLocalDpi xmlns:a14="http://schemas.microsoft.com/office/drawing/2010/main" val="0"/>
                      </a:ext>
                    </a:extLst>
                  </a:blip>
                  <a:stretch>
                    <a:fillRect/>
                  </a:stretch>
                </pic:blipFill>
                <pic:spPr>
                  <a:xfrm>
                    <a:off x="0" y="0"/>
                    <a:ext cx="7110095" cy="78740"/>
                  </a:xfrm>
                  <a:prstGeom prst="rect">
                    <a:avLst/>
                  </a:prstGeom>
                </pic:spPr>
              </pic:pic>
            </a:graphicData>
          </a:graphic>
          <wp14:sizeRelH relativeFrom="page">
            <wp14:pctWidth>0</wp14:pctWidth>
          </wp14:sizeRelH>
          <wp14:sizeRelV relativeFrom="page">
            <wp14:pctHeight>0</wp14:pctHeight>
          </wp14:sizeRelV>
        </wp:anchor>
      </w:drawing>
    </w:r>
    <w:r>
      <w:rPr>
        <w:noProof/>
        <w:lang w:eastAsia="lv-LV"/>
      </w:rPr>
      <w:drawing>
        <wp:anchor distT="0" distB="0" distL="114300" distR="114300" simplePos="0" relativeHeight="251658240" behindDoc="1" locked="0" layoutInCell="1" allowOverlap="1" wp14:anchorId="5D148231" wp14:editId="76D38988">
          <wp:simplePos x="0" y="0"/>
          <wp:positionH relativeFrom="column">
            <wp:posOffset>5037455</wp:posOffset>
          </wp:positionH>
          <wp:positionV relativeFrom="paragraph">
            <wp:posOffset>-437515</wp:posOffset>
          </wp:positionV>
          <wp:extent cx="1393200" cy="500400"/>
          <wp:effectExtent l="19050" t="0" r="16510" b="1663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o baltia VIDE_logo fina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93200" cy="5004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D57595">
      <w:rPr>
        <w:noProof/>
        <w:lang w:eastAsia="lv-LV"/>
      </w:rPr>
      <w:tab/>
    </w:r>
    <w:r w:rsidR="00D57595">
      <w:rPr>
        <w:noProof/>
        <w:lang w:eastAsia="lv-LV"/>
      </w:rPr>
      <w:tab/>
    </w:r>
    <w:r w:rsidR="002C5857">
      <w:rPr>
        <w:noProof/>
        <w:lang w:eastAsia="lv-LV"/>
      </w:rPr>
      <w:tab/>
    </w:r>
    <w:r w:rsidR="00D57595">
      <w:rPr>
        <w:noProof/>
        <w:lang w:eastAsia="lv-LV"/>
      </w:rPr>
      <w:tab/>
    </w:r>
    <w:r w:rsidR="00D57595">
      <w:rPr>
        <w:noProof/>
        <w:lang w:eastAsia="lv-LV"/>
      </w:rPr>
      <w:tab/>
    </w:r>
  </w:p>
  <w:p w14:paraId="71506076" w14:textId="77777777" w:rsidR="005C1B88" w:rsidRPr="006326FF" w:rsidRDefault="005C1B88" w:rsidP="006326FF">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2EEE4" w14:textId="77777777" w:rsidR="00B111C4" w:rsidRPr="00B111C4" w:rsidRDefault="00B111C4" w:rsidP="00B111C4">
    <w:pPr>
      <w:pStyle w:val="Header"/>
    </w:pPr>
    <w:r>
      <w:rPr>
        <w:noProof/>
        <w:lang w:eastAsia="lv-LV"/>
      </w:rPr>
      <w:drawing>
        <wp:anchor distT="0" distB="0" distL="114300" distR="114300" simplePos="0" relativeHeight="251659264" behindDoc="0" locked="0" layoutInCell="1" allowOverlap="1" wp14:anchorId="2C5030A7" wp14:editId="1B672F17">
          <wp:simplePos x="0" y="0"/>
          <wp:positionH relativeFrom="margin">
            <wp:posOffset>4971223</wp:posOffset>
          </wp:positionH>
          <wp:positionV relativeFrom="paragraph">
            <wp:posOffset>-292735</wp:posOffset>
          </wp:positionV>
          <wp:extent cx="15336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o baltia VIDE_logo 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600" cy="55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BD582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5C6810"/>
    <w:multiLevelType w:val="hybridMultilevel"/>
    <w:tmpl w:val="14D8F622"/>
    <w:lvl w:ilvl="0" w:tplc="36D4E66A">
      <w:start w:val="2"/>
      <w:numFmt w:val="upperRoman"/>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FD62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555343A"/>
    <w:multiLevelType w:val="hybridMultilevel"/>
    <w:tmpl w:val="0C2EB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7E5D71"/>
    <w:multiLevelType w:val="hybridMultilevel"/>
    <w:tmpl w:val="BFBE56B6"/>
    <w:lvl w:ilvl="0" w:tplc="DF622CE6">
      <w:start w:val="1"/>
      <w:numFmt w:val="bullet"/>
      <w:pStyle w:val="ListBullet"/>
      <w:lvlText w:val=""/>
      <w:lvlJc w:val="left"/>
      <w:pPr>
        <w:tabs>
          <w:tab w:val="num" w:pos="360"/>
        </w:tabs>
        <w:ind w:left="432" w:hanging="288"/>
      </w:pPr>
      <w:rPr>
        <w:rFonts w:ascii="Symbol" w:hAnsi="Symbol"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454BF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5"/>
  </w:num>
  <w:num w:numId="3">
    <w:abstractNumId w:val="5"/>
    <w:lvlOverride w:ilvl="0">
      <w:startOverride w:val="1"/>
    </w:lvlOverride>
  </w:num>
  <w:num w:numId="4">
    <w:abstractNumId w:val="1"/>
  </w:num>
  <w:num w:numId="5">
    <w:abstractNumId w:val="6"/>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attachedTemplate r:id="rId1"/>
  <w:revisionView w:comments="0" w:insDel="0" w:inkAnnotations="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947"/>
    <w:rsid w:val="00023D85"/>
    <w:rsid w:val="00036F12"/>
    <w:rsid w:val="00045D57"/>
    <w:rsid w:val="00050AC1"/>
    <w:rsid w:val="00062C85"/>
    <w:rsid w:val="0006442E"/>
    <w:rsid w:val="0009432B"/>
    <w:rsid w:val="00095A2B"/>
    <w:rsid w:val="000A68B7"/>
    <w:rsid w:val="000C0F7D"/>
    <w:rsid w:val="000F1482"/>
    <w:rsid w:val="001173FE"/>
    <w:rsid w:val="0012517F"/>
    <w:rsid w:val="00151EEF"/>
    <w:rsid w:val="0017685E"/>
    <w:rsid w:val="001C2EF2"/>
    <w:rsid w:val="001E12AF"/>
    <w:rsid w:val="00222CB7"/>
    <w:rsid w:val="00270407"/>
    <w:rsid w:val="002A3F71"/>
    <w:rsid w:val="002B7837"/>
    <w:rsid w:val="002C5857"/>
    <w:rsid w:val="003113BD"/>
    <w:rsid w:val="00311FD6"/>
    <w:rsid w:val="00315998"/>
    <w:rsid w:val="00322A2E"/>
    <w:rsid w:val="00325971"/>
    <w:rsid w:val="003357A4"/>
    <w:rsid w:val="003624A8"/>
    <w:rsid w:val="0036298B"/>
    <w:rsid w:val="003A5EBE"/>
    <w:rsid w:val="003E3D11"/>
    <w:rsid w:val="003F0B1C"/>
    <w:rsid w:val="00401018"/>
    <w:rsid w:val="004027D3"/>
    <w:rsid w:val="004137B1"/>
    <w:rsid w:val="00465BA6"/>
    <w:rsid w:val="004821CC"/>
    <w:rsid w:val="004A1C9F"/>
    <w:rsid w:val="004A1D13"/>
    <w:rsid w:val="004B3C00"/>
    <w:rsid w:val="004C1392"/>
    <w:rsid w:val="004D04D5"/>
    <w:rsid w:val="004F088F"/>
    <w:rsid w:val="004F4BA0"/>
    <w:rsid w:val="00516BDB"/>
    <w:rsid w:val="00551E38"/>
    <w:rsid w:val="00557207"/>
    <w:rsid w:val="00582D54"/>
    <w:rsid w:val="005B6FD9"/>
    <w:rsid w:val="005C1B88"/>
    <w:rsid w:val="006326FF"/>
    <w:rsid w:val="006B0BC4"/>
    <w:rsid w:val="006F0A7F"/>
    <w:rsid w:val="006F630E"/>
    <w:rsid w:val="0071799B"/>
    <w:rsid w:val="00717E30"/>
    <w:rsid w:val="00717F89"/>
    <w:rsid w:val="00730D0A"/>
    <w:rsid w:val="00736E43"/>
    <w:rsid w:val="007A0FB4"/>
    <w:rsid w:val="007C5464"/>
    <w:rsid w:val="007C7956"/>
    <w:rsid w:val="007E70DA"/>
    <w:rsid w:val="007E791A"/>
    <w:rsid w:val="007F4A5E"/>
    <w:rsid w:val="0080761F"/>
    <w:rsid w:val="008620D2"/>
    <w:rsid w:val="008B3DDA"/>
    <w:rsid w:val="008D4DDD"/>
    <w:rsid w:val="008F0CD6"/>
    <w:rsid w:val="00904805"/>
    <w:rsid w:val="00940F29"/>
    <w:rsid w:val="0098661D"/>
    <w:rsid w:val="009A060D"/>
    <w:rsid w:val="00A049EB"/>
    <w:rsid w:val="00A17159"/>
    <w:rsid w:val="00A26562"/>
    <w:rsid w:val="00A359C3"/>
    <w:rsid w:val="00AB2763"/>
    <w:rsid w:val="00AC11EC"/>
    <w:rsid w:val="00AC6CBC"/>
    <w:rsid w:val="00AD48BF"/>
    <w:rsid w:val="00B06C9A"/>
    <w:rsid w:val="00B103D5"/>
    <w:rsid w:val="00B111C4"/>
    <w:rsid w:val="00B1436B"/>
    <w:rsid w:val="00B14A16"/>
    <w:rsid w:val="00B20B17"/>
    <w:rsid w:val="00B2672B"/>
    <w:rsid w:val="00B344CA"/>
    <w:rsid w:val="00B41CF4"/>
    <w:rsid w:val="00B61A4B"/>
    <w:rsid w:val="00B90F66"/>
    <w:rsid w:val="00B92DF9"/>
    <w:rsid w:val="00BD7E9E"/>
    <w:rsid w:val="00C036DC"/>
    <w:rsid w:val="00C03914"/>
    <w:rsid w:val="00C42CE2"/>
    <w:rsid w:val="00C51363"/>
    <w:rsid w:val="00C55E9A"/>
    <w:rsid w:val="00C80528"/>
    <w:rsid w:val="00C959F1"/>
    <w:rsid w:val="00CB56C0"/>
    <w:rsid w:val="00CD5CAA"/>
    <w:rsid w:val="00CE26B2"/>
    <w:rsid w:val="00CE4C72"/>
    <w:rsid w:val="00D2710A"/>
    <w:rsid w:val="00D32952"/>
    <w:rsid w:val="00D57595"/>
    <w:rsid w:val="00D76D3A"/>
    <w:rsid w:val="00D925E0"/>
    <w:rsid w:val="00DA0CD2"/>
    <w:rsid w:val="00DA0E62"/>
    <w:rsid w:val="00DA2D1D"/>
    <w:rsid w:val="00DB1829"/>
    <w:rsid w:val="00DD1802"/>
    <w:rsid w:val="00DF0E50"/>
    <w:rsid w:val="00DF582F"/>
    <w:rsid w:val="00DF7D95"/>
    <w:rsid w:val="00E061BE"/>
    <w:rsid w:val="00E15EBA"/>
    <w:rsid w:val="00E2411C"/>
    <w:rsid w:val="00E45FF6"/>
    <w:rsid w:val="00E47630"/>
    <w:rsid w:val="00E66557"/>
    <w:rsid w:val="00EA5947"/>
    <w:rsid w:val="00EA7A6C"/>
    <w:rsid w:val="00EB622B"/>
    <w:rsid w:val="00EC6EAE"/>
    <w:rsid w:val="00ED0AB1"/>
    <w:rsid w:val="00F27191"/>
    <w:rsid w:val="00F3280B"/>
    <w:rsid w:val="00F41DBF"/>
    <w:rsid w:val="00FD1AB0"/>
    <w:rsid w:val="00FD1F29"/>
    <w:rsid w:val="00FE1275"/>
    <w:rsid w:val="00FE4614"/>
    <w:rsid w:val="00FF39C5"/>
    <w:rsid w:val="00FF6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865693"/>
  <w15:chartTrackingRefBased/>
  <w15:docId w15:val="{16E6A3BF-6D6F-4694-BE4D-26D55C9E5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04040" w:themeColor="text1" w:themeTint="BF"/>
        <w:sz w:val="18"/>
        <w:lang w:val="en-US" w:eastAsia="ja-JP" w:bidi="ar-SA"/>
      </w:rPr>
    </w:rPrDefault>
    <w:pPrDefault>
      <w:pPr>
        <w:spacing w:after="18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018"/>
    <w:pPr>
      <w:contextualSpacing/>
      <w:jc w:val="both"/>
    </w:pPr>
    <w:rPr>
      <w:color w:val="auto"/>
      <w:lang w:val="lv-LV"/>
    </w:rPr>
  </w:style>
  <w:style w:type="paragraph" w:styleId="Heading1">
    <w:name w:val="heading 1"/>
    <w:basedOn w:val="Normal"/>
    <w:next w:val="Normal"/>
    <w:link w:val="Heading1Char"/>
    <w:uiPriority w:val="9"/>
    <w:qFormat/>
    <w:pPr>
      <w:keepNext/>
      <w:keepLines/>
      <w:spacing w:before="600" w:after="240" w:line="240" w:lineRule="auto"/>
      <w:outlineLvl w:val="0"/>
    </w:pPr>
    <w:rPr>
      <w:b/>
      <w:bCs/>
      <w:caps/>
      <w:color w:val="1F4E79" w:themeColor="accent1" w:themeShade="80"/>
      <w:sz w:val="28"/>
    </w:rPr>
  </w:style>
  <w:style w:type="paragraph" w:styleId="Heading2">
    <w:name w:val="heading 2"/>
    <w:basedOn w:val="Normal"/>
    <w:next w:val="Normal"/>
    <w:link w:val="Heading2Char"/>
    <w:uiPriority w:val="9"/>
    <w:unhideWhenUsed/>
    <w:qFormat/>
    <w:rsid w:val="00B111C4"/>
    <w:pPr>
      <w:keepNext/>
      <w:keepLines/>
      <w:spacing w:before="360" w:after="120" w:line="240" w:lineRule="auto"/>
      <w:outlineLvl w:val="1"/>
    </w:pPr>
    <w:rPr>
      <w:b/>
      <w:bCs/>
      <w:color w:val="92D05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rPr>
  </w:style>
  <w:style w:type="character" w:customStyle="1" w:styleId="TitleChar">
    <w:name w:val="Title Char"/>
    <w:basedOn w:val="DefaultParagraphFont"/>
    <w:link w:val="Title"/>
    <w:uiPriority w:val="10"/>
    <w:rPr>
      <w:rFonts w:asciiTheme="majorHAnsi" w:eastAsiaTheme="majorEastAsia" w:hAnsiTheme="majorHAnsi" w:cstheme="majorBidi"/>
      <w:caps/>
      <w:color w:val="1F4E79" w:themeColor="accent1" w:themeShade="80"/>
      <w:kern w:val="28"/>
      <w:sz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pPr>
      <w:numPr>
        <w:ilvl w:val="1"/>
      </w:numPr>
      <w:pBdr>
        <w:left w:val="double" w:sz="18" w:space="4" w:color="1F4E79" w:themeColor="accent1" w:themeShade="80"/>
      </w:pBdr>
      <w:spacing w:before="80" w:after="0" w:line="280" w:lineRule="exact"/>
    </w:pPr>
    <w:rPr>
      <w:b/>
      <w:bCs/>
      <w:color w:val="5B9BD5" w:themeColor="accent1"/>
      <w:sz w:val="24"/>
    </w:rPr>
  </w:style>
  <w:style w:type="character" w:customStyle="1" w:styleId="SubtitleChar">
    <w:name w:val="Subtitle Char"/>
    <w:basedOn w:val="DefaultParagraphFont"/>
    <w:link w:val="Subtitle"/>
    <w:uiPriority w:val="11"/>
    <w:rPr>
      <w:b/>
      <w:bCs/>
      <w:color w:val="5B9BD5" w:themeColor="accent1"/>
      <w:sz w:val="24"/>
    </w:rPr>
  </w:style>
  <w:style w:type="character" w:customStyle="1" w:styleId="Heading1Char">
    <w:name w:val="Heading 1 Char"/>
    <w:basedOn w:val="DefaultParagraphFont"/>
    <w:link w:val="Heading1"/>
    <w:uiPriority w:val="9"/>
    <w:rPr>
      <w:b/>
      <w:bCs/>
      <w:caps/>
      <w:color w:val="1F4E79" w:themeColor="accent1" w:themeShade="80"/>
      <w:sz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99"/>
    <w:pPr>
      <w:spacing w:after="160" w:line="264" w:lineRule="auto"/>
      <w:ind w:right="576"/>
    </w:pPr>
    <w:rPr>
      <w:i/>
      <w:iCs/>
      <w:color w:val="7F7F7F" w:themeColor="text1" w:themeTint="80"/>
      <w:sz w:val="16"/>
    </w:rPr>
  </w:style>
  <w:style w:type="character" w:styleId="PlaceholderText">
    <w:name w:val="Placeholder Text"/>
    <w:basedOn w:val="DefaultParagraphFont"/>
    <w:uiPriority w:val="99"/>
    <w:semiHidden/>
    <w:rPr>
      <w:color w:val="808080"/>
    </w:rPr>
  </w:style>
  <w:style w:type="paragraph" w:styleId="NoSpacing">
    <w:name w:val="No Spacing"/>
    <w:uiPriority w:val="36"/>
    <w:qFormat/>
    <w:pPr>
      <w:spacing w:after="0" w:line="240" w:lineRule="auto"/>
    </w:pPr>
  </w:style>
  <w:style w:type="character" w:customStyle="1" w:styleId="Heading2Char">
    <w:name w:val="Heading 2 Char"/>
    <w:basedOn w:val="DefaultParagraphFont"/>
    <w:link w:val="Heading2"/>
    <w:uiPriority w:val="9"/>
    <w:rsid w:val="00B111C4"/>
    <w:rPr>
      <w:b/>
      <w:bCs/>
      <w:color w:val="92D050"/>
      <w:sz w:val="16"/>
    </w:rPr>
  </w:style>
  <w:style w:type="paragraph" w:styleId="ListBullet">
    <w:name w:val="List Bullet"/>
    <w:basedOn w:val="Normal"/>
    <w:uiPriority w:val="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jc w:val="right"/>
    </w:pPr>
    <w:rPr>
      <w:rFonts w:asciiTheme="majorHAnsi" w:eastAsiaTheme="majorEastAsia" w:hAnsiTheme="majorHAnsi" w:cstheme="majorBidi"/>
      <w:noProof/>
      <w:color w:val="1F4E79" w:themeColor="accent1" w:themeShade="80"/>
      <w:sz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1F4E79" w:themeColor="accent1" w:themeShade="80"/>
      <w:sz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jectScopeTable">
    <w:name w:val="Project Scope Table"/>
    <w:basedOn w:val="TableNormal"/>
    <w:uiPriority w:val="99"/>
    <w:rsid w:val="00E15EBA"/>
    <w:pPr>
      <w:spacing w:before="120" w:after="12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paragraph" w:styleId="FootnoteText">
    <w:name w:val="footnote text"/>
    <w:basedOn w:val="Normal"/>
    <w:link w:val="FootnoteTextChar"/>
    <w:uiPriority w:val="12"/>
    <w:unhideWhenUsed/>
    <w:pPr>
      <w:spacing w:before="140" w:after="0" w:line="240" w:lineRule="auto"/>
    </w:pPr>
    <w:rPr>
      <w:i/>
      <w:iCs/>
      <w:sz w:val="14"/>
    </w:rPr>
  </w:style>
  <w:style w:type="character" w:customStyle="1" w:styleId="FootnoteTextChar">
    <w:name w:val="Footnote Text Char"/>
    <w:basedOn w:val="DefaultParagraphFont"/>
    <w:link w:val="FootnoteText"/>
    <w:uiPriority w:val="12"/>
    <w:rPr>
      <w:i/>
      <w:iCs/>
      <w:sz w:val="14"/>
    </w:rPr>
  </w:style>
  <w:style w:type="character" w:styleId="CommentReference">
    <w:name w:val="annotation reference"/>
    <w:basedOn w:val="DefaultParagraphFont"/>
    <w:uiPriority w:val="99"/>
    <w:semiHidden/>
    <w:unhideWhenUsed/>
    <w:rsid w:val="000C0F7D"/>
    <w:rPr>
      <w:sz w:val="16"/>
      <w:szCs w:val="16"/>
    </w:rPr>
  </w:style>
  <w:style w:type="paragraph" w:styleId="CommentText">
    <w:name w:val="annotation text"/>
    <w:basedOn w:val="Normal"/>
    <w:link w:val="CommentTextChar"/>
    <w:uiPriority w:val="99"/>
    <w:semiHidden/>
    <w:unhideWhenUsed/>
    <w:rsid w:val="000C0F7D"/>
    <w:pPr>
      <w:spacing w:after="160" w:line="240" w:lineRule="auto"/>
    </w:pPr>
    <w:rPr>
      <w:rFonts w:eastAsiaTheme="minorEastAsia"/>
      <w:sz w:val="20"/>
      <w:lang w:eastAsia="lv-LV"/>
    </w:rPr>
  </w:style>
  <w:style w:type="character" w:customStyle="1" w:styleId="CommentTextChar">
    <w:name w:val="Comment Text Char"/>
    <w:basedOn w:val="DefaultParagraphFont"/>
    <w:link w:val="CommentText"/>
    <w:uiPriority w:val="99"/>
    <w:semiHidden/>
    <w:rsid w:val="000C0F7D"/>
    <w:rPr>
      <w:rFonts w:eastAsiaTheme="minorEastAsia"/>
      <w:color w:val="auto"/>
      <w:sz w:val="20"/>
      <w:lang w:val="lv-LV" w:eastAsia="lv-LV"/>
    </w:rPr>
  </w:style>
  <w:style w:type="paragraph" w:styleId="BalloonText">
    <w:name w:val="Balloon Text"/>
    <w:basedOn w:val="Normal"/>
    <w:link w:val="BalloonTextChar"/>
    <w:uiPriority w:val="99"/>
    <w:semiHidden/>
    <w:unhideWhenUsed/>
    <w:rsid w:val="000C0F7D"/>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C0F7D"/>
    <w:rPr>
      <w:rFonts w:ascii="Segoe UI" w:hAnsi="Segoe UI" w:cs="Segoe UI"/>
      <w:szCs w:val="18"/>
    </w:rPr>
  </w:style>
  <w:style w:type="character" w:styleId="Hyperlink">
    <w:name w:val="Hyperlink"/>
    <w:basedOn w:val="DefaultParagraphFont"/>
    <w:uiPriority w:val="99"/>
    <w:unhideWhenUsed/>
    <w:rsid w:val="003357A4"/>
    <w:rPr>
      <w:color w:val="40ACD1" w:themeColor="hyperlink"/>
      <w:u w:val="single"/>
    </w:rPr>
  </w:style>
  <w:style w:type="table" w:styleId="GridTable1Light-Accent3">
    <w:name w:val="Grid Table 1 Light Accent 3"/>
    <w:basedOn w:val="TableNormal"/>
    <w:uiPriority w:val="46"/>
    <w:rsid w:val="003357A4"/>
    <w:pPr>
      <w:spacing w:after="0" w:line="240" w:lineRule="auto"/>
    </w:pPr>
    <w:tblPr>
      <w:tblStyleRowBandSize w:val="1"/>
      <w:tblStyleColBandSize w:val="1"/>
      <w:tblBorders>
        <w:top w:val="single" w:sz="4" w:space="0" w:color="FAE5AB" w:themeColor="accent3" w:themeTint="66"/>
        <w:left w:val="single" w:sz="4" w:space="0" w:color="FAE5AB" w:themeColor="accent3" w:themeTint="66"/>
        <w:bottom w:val="single" w:sz="4" w:space="0" w:color="FAE5AB" w:themeColor="accent3" w:themeTint="66"/>
        <w:right w:val="single" w:sz="4" w:space="0" w:color="FAE5AB" w:themeColor="accent3" w:themeTint="66"/>
        <w:insideH w:val="single" w:sz="4" w:space="0" w:color="FAE5AB" w:themeColor="accent3" w:themeTint="66"/>
        <w:insideV w:val="single" w:sz="4" w:space="0" w:color="FAE5AB" w:themeColor="accent3" w:themeTint="66"/>
      </w:tblBorders>
    </w:tblPr>
    <w:tblStylePr w:type="firstRow">
      <w:rPr>
        <w:b/>
        <w:bCs/>
      </w:rPr>
      <w:tblPr/>
      <w:tcPr>
        <w:tcBorders>
          <w:bottom w:val="single" w:sz="12" w:space="0" w:color="F8D881" w:themeColor="accent3" w:themeTint="99"/>
        </w:tcBorders>
      </w:tcPr>
    </w:tblStylePr>
    <w:tblStylePr w:type="lastRow">
      <w:rPr>
        <w:b/>
        <w:bCs/>
      </w:rPr>
      <w:tblPr/>
      <w:tcPr>
        <w:tcBorders>
          <w:top w:val="double" w:sz="2" w:space="0" w:color="F8D881" w:themeColor="accent3"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357A4"/>
    <w:pPr>
      <w:spacing w:after="0" w:line="240" w:lineRule="auto"/>
    </w:pPr>
    <w:tblPr>
      <w:tblStyleRowBandSize w:val="1"/>
      <w:tblStyleColBandSize w:val="1"/>
      <w:tblBorders>
        <w:top w:val="single" w:sz="4" w:space="0" w:color="CEE4B1" w:themeColor="accent2" w:themeTint="66"/>
        <w:left w:val="single" w:sz="4" w:space="0" w:color="CEE4B1" w:themeColor="accent2" w:themeTint="66"/>
        <w:bottom w:val="single" w:sz="4" w:space="0" w:color="CEE4B1" w:themeColor="accent2" w:themeTint="66"/>
        <w:right w:val="single" w:sz="4" w:space="0" w:color="CEE4B1" w:themeColor="accent2" w:themeTint="66"/>
        <w:insideH w:val="single" w:sz="4" w:space="0" w:color="CEE4B1" w:themeColor="accent2" w:themeTint="66"/>
        <w:insideV w:val="single" w:sz="4" w:space="0" w:color="CEE4B1" w:themeColor="accent2" w:themeTint="66"/>
      </w:tblBorders>
    </w:tblPr>
    <w:tblStylePr w:type="firstRow">
      <w:rPr>
        <w:b/>
        <w:bCs/>
      </w:rPr>
      <w:tblPr/>
      <w:tcPr>
        <w:tcBorders>
          <w:bottom w:val="single" w:sz="12" w:space="0" w:color="B6D78B" w:themeColor="accent2" w:themeTint="99"/>
        </w:tcBorders>
      </w:tcPr>
    </w:tblStylePr>
    <w:tblStylePr w:type="lastRow">
      <w:rPr>
        <w:b/>
        <w:bCs/>
      </w:rPr>
      <w:tblPr/>
      <w:tcPr>
        <w:tcBorders>
          <w:top w:val="double" w:sz="2" w:space="0" w:color="B6D78B" w:themeColor="accent2"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E15EBA"/>
    <w:pPr>
      <w:spacing w:after="0" w:line="240" w:lineRule="auto"/>
    </w:pPr>
    <w:tblPr>
      <w:tblStyleRowBandSize w:val="1"/>
      <w:tblStyleColBandSize w:val="1"/>
    </w:tblPr>
    <w:tblStylePr w:type="firstRow">
      <w:rPr>
        <w:b/>
        <w:bCs/>
      </w:rPr>
      <w:tblPr/>
      <w:tcPr>
        <w:tcBorders>
          <w:top w:val="nil"/>
          <w:bottom w:val="single" w:sz="12" w:space="0" w:color="F8D881" w:themeColor="accent3" w:themeTint="99"/>
          <w:insideH w:val="nil"/>
          <w:insideV w:val="nil"/>
        </w:tcBorders>
        <w:shd w:val="clear" w:color="auto" w:fill="FFFFFF" w:themeFill="background1"/>
      </w:tcPr>
    </w:tblStylePr>
    <w:tblStylePr w:type="lastRow">
      <w:rPr>
        <w:b/>
        <w:bCs/>
      </w:rPr>
      <w:tblPr/>
      <w:tcPr>
        <w:tcBorders>
          <w:top w:val="double" w:sz="2" w:space="0" w:color="F8D88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2D5" w:themeFill="accent3" w:themeFillTint="33"/>
      </w:tcPr>
    </w:tblStylePr>
    <w:tblStylePr w:type="band1Horz">
      <w:tblPr/>
      <w:tcPr>
        <w:shd w:val="clear" w:color="auto" w:fill="FCF2D5" w:themeFill="accent3" w:themeFillTint="33"/>
      </w:tcPr>
    </w:tblStylePr>
  </w:style>
  <w:style w:type="table" w:styleId="GridTable3-Accent3">
    <w:name w:val="Grid Table 3 Accent 3"/>
    <w:basedOn w:val="TableNormal"/>
    <w:uiPriority w:val="48"/>
    <w:rsid w:val="00C42CE2"/>
    <w:pPr>
      <w:spacing w:after="0" w:line="240" w:lineRule="auto"/>
    </w:pPr>
    <w:tblPr>
      <w:tblStyleRowBandSize w:val="1"/>
      <w:tblStyleColBandSize w:val="1"/>
      <w:tblBorders>
        <w:top w:val="single" w:sz="4" w:space="0" w:color="F8D881" w:themeColor="accent3" w:themeTint="99"/>
        <w:left w:val="single" w:sz="4" w:space="0" w:color="F8D881" w:themeColor="accent3" w:themeTint="99"/>
        <w:bottom w:val="single" w:sz="4" w:space="0" w:color="F8D881" w:themeColor="accent3" w:themeTint="99"/>
        <w:right w:val="single" w:sz="4" w:space="0" w:color="F8D881" w:themeColor="accent3" w:themeTint="99"/>
        <w:insideH w:val="single" w:sz="4" w:space="0" w:color="F8D881" w:themeColor="accent3" w:themeTint="99"/>
        <w:insideV w:val="single" w:sz="4" w:space="0" w:color="F8D88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2D5" w:themeFill="accent3" w:themeFillTint="33"/>
      </w:tcPr>
    </w:tblStylePr>
    <w:tblStylePr w:type="band1Horz">
      <w:tblPr/>
      <w:tcPr>
        <w:shd w:val="clear" w:color="auto" w:fill="FCF2D5" w:themeFill="accent3" w:themeFillTint="33"/>
      </w:tcPr>
    </w:tblStylePr>
    <w:tblStylePr w:type="neCell">
      <w:tblPr/>
      <w:tcPr>
        <w:tcBorders>
          <w:bottom w:val="single" w:sz="4" w:space="0" w:color="F8D881" w:themeColor="accent3" w:themeTint="99"/>
        </w:tcBorders>
      </w:tcPr>
    </w:tblStylePr>
    <w:tblStylePr w:type="nwCell">
      <w:tblPr/>
      <w:tcPr>
        <w:tcBorders>
          <w:bottom w:val="single" w:sz="4" w:space="0" w:color="F8D881" w:themeColor="accent3" w:themeTint="99"/>
        </w:tcBorders>
      </w:tcPr>
    </w:tblStylePr>
    <w:tblStylePr w:type="seCell">
      <w:tblPr/>
      <w:tcPr>
        <w:tcBorders>
          <w:top w:val="single" w:sz="4" w:space="0" w:color="F8D881" w:themeColor="accent3" w:themeTint="99"/>
        </w:tcBorders>
      </w:tcPr>
    </w:tblStylePr>
    <w:tblStylePr w:type="swCell">
      <w:tblPr/>
      <w:tcPr>
        <w:tcBorders>
          <w:top w:val="single" w:sz="4" w:space="0" w:color="F8D881" w:themeColor="accent3" w:themeTint="99"/>
        </w:tcBorders>
      </w:tcPr>
    </w:tblStylePr>
  </w:style>
  <w:style w:type="table" w:styleId="GridTable2-Accent2">
    <w:name w:val="Grid Table 2 Accent 2"/>
    <w:basedOn w:val="TableNormal"/>
    <w:uiPriority w:val="47"/>
    <w:rsid w:val="00DA0CD2"/>
    <w:pPr>
      <w:spacing w:after="0" w:line="240" w:lineRule="auto"/>
    </w:pPr>
    <w:tblPr>
      <w:tblStyleRowBandSize w:val="1"/>
      <w:tblStyleColBandSize w:val="1"/>
      <w:tblBorders>
        <w:top w:val="single" w:sz="2" w:space="0" w:color="B6D78B" w:themeColor="accent2" w:themeTint="99"/>
        <w:bottom w:val="single" w:sz="2" w:space="0" w:color="B6D78B" w:themeColor="accent2" w:themeTint="99"/>
        <w:insideH w:val="single" w:sz="2" w:space="0" w:color="B6D78B" w:themeColor="accent2" w:themeTint="99"/>
        <w:insideV w:val="single" w:sz="2" w:space="0" w:color="B6D78B" w:themeColor="accent2" w:themeTint="99"/>
      </w:tblBorders>
    </w:tblPr>
    <w:tblStylePr w:type="firstRow">
      <w:rPr>
        <w:b/>
        <w:bCs/>
      </w:rPr>
      <w:tblPr/>
      <w:tcPr>
        <w:tcBorders>
          <w:top w:val="nil"/>
          <w:bottom w:val="single" w:sz="12" w:space="0" w:color="B6D78B" w:themeColor="accent2" w:themeTint="99"/>
          <w:insideH w:val="nil"/>
          <w:insideV w:val="nil"/>
        </w:tcBorders>
        <w:shd w:val="clear" w:color="auto" w:fill="FFFFFF" w:themeFill="background1"/>
      </w:tcPr>
    </w:tblStylePr>
    <w:tblStylePr w:type="lastRow">
      <w:rPr>
        <w:b/>
        <w:bCs/>
      </w:rPr>
      <w:tblPr/>
      <w:tcPr>
        <w:tcBorders>
          <w:top w:val="double" w:sz="2" w:space="0" w:color="B6D78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F1D8" w:themeFill="accent2" w:themeFillTint="33"/>
      </w:tcPr>
    </w:tblStylePr>
    <w:tblStylePr w:type="band1Horz">
      <w:tblPr/>
      <w:tcPr>
        <w:shd w:val="clear" w:color="auto" w:fill="E6F1D8" w:themeFill="accent2" w:themeFillTint="33"/>
      </w:tcPr>
    </w:tblStylePr>
  </w:style>
  <w:style w:type="table" w:styleId="ListTable6Colorful-Accent3">
    <w:name w:val="List Table 6 Colorful Accent 3"/>
    <w:basedOn w:val="TableNormal"/>
    <w:uiPriority w:val="51"/>
    <w:rsid w:val="00E15EBA"/>
    <w:pPr>
      <w:spacing w:after="0" w:line="240" w:lineRule="auto"/>
    </w:pPr>
    <w:rPr>
      <w:color w:val="CE990B" w:themeColor="accent3" w:themeShade="BF"/>
    </w:rPr>
    <w:tblPr>
      <w:tblStyleRowBandSize w:val="1"/>
      <w:tblStyleColBandSize w:val="1"/>
      <w:tblBorders>
        <w:top w:val="single" w:sz="4" w:space="0" w:color="F4BF2E" w:themeColor="accent3"/>
        <w:bottom w:val="single" w:sz="4" w:space="0" w:color="F4BF2E" w:themeColor="accent3"/>
      </w:tblBorders>
    </w:tblPr>
    <w:tblStylePr w:type="firstRow">
      <w:rPr>
        <w:b/>
        <w:bCs/>
      </w:rPr>
      <w:tblPr/>
      <w:tcPr>
        <w:tcBorders>
          <w:bottom w:val="single" w:sz="4" w:space="0" w:color="F4BF2E" w:themeColor="accent3"/>
        </w:tcBorders>
      </w:tcPr>
    </w:tblStylePr>
    <w:tblStylePr w:type="lastRow">
      <w:rPr>
        <w:b/>
        <w:bCs/>
      </w:rPr>
      <w:tblPr/>
      <w:tcPr>
        <w:tcBorders>
          <w:top w:val="double" w:sz="4" w:space="0" w:color="F4BF2E" w:themeColor="accent3"/>
        </w:tcBorders>
      </w:tcPr>
    </w:tblStylePr>
    <w:tblStylePr w:type="firstCol">
      <w:rPr>
        <w:b/>
        <w:bCs/>
      </w:rPr>
    </w:tblStylePr>
    <w:tblStylePr w:type="lastCol">
      <w:rPr>
        <w:b/>
        <w:bCs/>
      </w:rPr>
    </w:tblStylePr>
    <w:tblStylePr w:type="band1Vert">
      <w:tblPr/>
      <w:tcPr>
        <w:shd w:val="clear" w:color="auto" w:fill="FCF2D5" w:themeFill="accent3" w:themeFillTint="33"/>
      </w:tcPr>
    </w:tblStylePr>
    <w:tblStylePr w:type="band1Horz">
      <w:tblPr/>
      <w:tcPr>
        <w:shd w:val="clear" w:color="auto" w:fill="FCF2D5" w:themeFill="accent3" w:themeFillTint="33"/>
      </w:tcPr>
    </w:tblStylePr>
  </w:style>
  <w:style w:type="table" w:styleId="ListTable2-Accent3">
    <w:name w:val="List Table 2 Accent 3"/>
    <w:basedOn w:val="TableNormal"/>
    <w:uiPriority w:val="47"/>
    <w:rsid w:val="00E15EBA"/>
    <w:pPr>
      <w:spacing w:after="0" w:line="240" w:lineRule="auto"/>
    </w:pPr>
    <w:tblPr>
      <w:tblStyleRowBandSize w:val="1"/>
      <w:tblStyleColBandSize w:val="1"/>
      <w:tblBorders>
        <w:top w:val="single" w:sz="4" w:space="0" w:color="F8D881" w:themeColor="accent3" w:themeTint="99"/>
        <w:bottom w:val="single" w:sz="4" w:space="0" w:color="F8D881" w:themeColor="accent3" w:themeTint="99"/>
        <w:insideH w:val="single" w:sz="4" w:space="0" w:color="F8D88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2D5" w:themeFill="accent3" w:themeFillTint="33"/>
      </w:tcPr>
    </w:tblStylePr>
    <w:tblStylePr w:type="band1Horz">
      <w:tblPr/>
      <w:tcPr>
        <w:shd w:val="clear" w:color="auto" w:fill="FCF2D5" w:themeFill="accent3" w:themeFillTint="33"/>
      </w:tcPr>
    </w:tblStylePr>
  </w:style>
  <w:style w:type="paragraph" w:styleId="CommentSubject">
    <w:name w:val="annotation subject"/>
    <w:basedOn w:val="CommentText"/>
    <w:next w:val="CommentText"/>
    <w:link w:val="CommentSubjectChar"/>
    <w:uiPriority w:val="99"/>
    <w:semiHidden/>
    <w:unhideWhenUsed/>
    <w:rsid w:val="00516BDB"/>
    <w:pPr>
      <w:spacing w:after="180"/>
    </w:pPr>
    <w:rPr>
      <w:rFonts w:eastAsiaTheme="minorHAnsi"/>
      <w:b/>
      <w:bCs/>
      <w:lang w:eastAsia="ja-JP"/>
    </w:rPr>
  </w:style>
  <w:style w:type="character" w:customStyle="1" w:styleId="CommentSubjectChar">
    <w:name w:val="Comment Subject Char"/>
    <w:basedOn w:val="CommentTextChar"/>
    <w:link w:val="CommentSubject"/>
    <w:uiPriority w:val="99"/>
    <w:semiHidden/>
    <w:rsid w:val="00516BDB"/>
    <w:rPr>
      <w:rFonts w:eastAsiaTheme="minorEastAsia"/>
      <w:b/>
      <w:bCs/>
      <w:color w:val="auto"/>
      <w:sz w:val="20"/>
      <w:lang w:val="lv-LV" w:eastAsia="lv-LV"/>
    </w:rPr>
  </w:style>
  <w:style w:type="paragraph" w:styleId="ListParagraph">
    <w:name w:val="List Paragraph"/>
    <w:basedOn w:val="Normal"/>
    <w:uiPriority w:val="34"/>
    <w:unhideWhenUsed/>
    <w:qFormat/>
    <w:rsid w:val="00BD7E9E"/>
    <w:pPr>
      <w:ind w:left="720"/>
    </w:pPr>
  </w:style>
  <w:style w:type="paragraph" w:styleId="Revision">
    <w:name w:val="Revision"/>
    <w:hidden/>
    <w:uiPriority w:val="99"/>
    <w:semiHidden/>
    <w:rsid w:val="00311FD6"/>
    <w:pPr>
      <w:spacing w:after="0" w:line="240" w:lineRule="auto"/>
    </w:pPr>
    <w:rPr>
      <w:color w:val="auto"/>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945355">
      <w:bodyDiv w:val="1"/>
      <w:marLeft w:val="0"/>
      <w:marRight w:val="0"/>
      <w:marTop w:val="0"/>
      <w:marBottom w:val="0"/>
      <w:divBdr>
        <w:top w:val="none" w:sz="0" w:space="0" w:color="auto"/>
        <w:left w:val="none" w:sz="0" w:space="0" w:color="auto"/>
        <w:bottom w:val="none" w:sz="0" w:space="0" w:color="auto"/>
        <w:right w:val="none" w:sz="0" w:space="0" w:color="auto"/>
      </w:divBdr>
      <w:divsChild>
        <w:div w:id="549147054">
          <w:marLeft w:val="0"/>
          <w:marRight w:val="0"/>
          <w:marTop w:val="0"/>
          <w:marBottom w:val="0"/>
          <w:divBdr>
            <w:top w:val="none" w:sz="0" w:space="0" w:color="auto"/>
            <w:left w:val="none" w:sz="0" w:space="0" w:color="auto"/>
            <w:bottom w:val="none" w:sz="0" w:space="0" w:color="auto"/>
            <w:right w:val="none" w:sz="0" w:space="0" w:color="auto"/>
          </w:divBdr>
        </w:div>
        <w:div w:id="243270242">
          <w:marLeft w:val="0"/>
          <w:marRight w:val="0"/>
          <w:marTop w:val="0"/>
          <w:marBottom w:val="0"/>
          <w:divBdr>
            <w:top w:val="none" w:sz="0" w:space="0" w:color="auto"/>
            <w:left w:val="none" w:sz="0" w:space="0" w:color="auto"/>
            <w:bottom w:val="none" w:sz="0" w:space="0" w:color="auto"/>
            <w:right w:val="none" w:sz="0" w:space="0" w:color="auto"/>
          </w:divBdr>
        </w:div>
        <w:div w:id="1982533300">
          <w:marLeft w:val="0"/>
          <w:marRight w:val="0"/>
          <w:marTop w:val="0"/>
          <w:marBottom w:val="0"/>
          <w:divBdr>
            <w:top w:val="none" w:sz="0" w:space="0" w:color="auto"/>
            <w:left w:val="none" w:sz="0" w:space="0" w:color="auto"/>
            <w:bottom w:val="none" w:sz="0" w:space="0" w:color="auto"/>
            <w:right w:val="none" w:sz="0" w:space="0" w:color="auto"/>
          </w:divBdr>
        </w:div>
      </w:divsChild>
    </w:div>
    <w:div w:id="824511194">
      <w:bodyDiv w:val="1"/>
      <w:marLeft w:val="0"/>
      <w:marRight w:val="0"/>
      <w:marTop w:val="0"/>
      <w:marBottom w:val="0"/>
      <w:divBdr>
        <w:top w:val="none" w:sz="0" w:space="0" w:color="auto"/>
        <w:left w:val="none" w:sz="0" w:space="0" w:color="auto"/>
        <w:bottom w:val="none" w:sz="0" w:space="0" w:color="auto"/>
        <w:right w:val="none" w:sz="0" w:space="0" w:color="auto"/>
      </w:divBdr>
    </w:div>
    <w:div w:id="834414293">
      <w:bodyDiv w:val="1"/>
      <w:marLeft w:val="0"/>
      <w:marRight w:val="0"/>
      <w:marTop w:val="0"/>
      <w:marBottom w:val="0"/>
      <w:divBdr>
        <w:top w:val="none" w:sz="0" w:space="0" w:color="auto"/>
        <w:left w:val="none" w:sz="0" w:space="0" w:color="auto"/>
        <w:bottom w:val="none" w:sz="0" w:space="0" w:color="auto"/>
        <w:right w:val="none" w:sz="0" w:space="0" w:color="auto"/>
      </w:divBdr>
      <w:divsChild>
        <w:div w:id="693001944">
          <w:marLeft w:val="0"/>
          <w:marRight w:val="0"/>
          <w:marTop w:val="0"/>
          <w:marBottom w:val="0"/>
          <w:divBdr>
            <w:top w:val="none" w:sz="0" w:space="0" w:color="auto"/>
            <w:left w:val="none" w:sz="0" w:space="0" w:color="auto"/>
            <w:bottom w:val="none" w:sz="0" w:space="0" w:color="auto"/>
            <w:right w:val="none" w:sz="0" w:space="0" w:color="auto"/>
          </w:divBdr>
        </w:div>
        <w:div w:id="548146431">
          <w:marLeft w:val="0"/>
          <w:marRight w:val="0"/>
          <w:marTop w:val="0"/>
          <w:marBottom w:val="0"/>
          <w:divBdr>
            <w:top w:val="none" w:sz="0" w:space="0" w:color="auto"/>
            <w:left w:val="none" w:sz="0" w:space="0" w:color="auto"/>
            <w:bottom w:val="none" w:sz="0" w:space="0" w:color="auto"/>
            <w:right w:val="none" w:sz="0" w:space="0" w:color="auto"/>
          </w:divBdr>
        </w:div>
        <w:div w:id="479200292">
          <w:marLeft w:val="0"/>
          <w:marRight w:val="0"/>
          <w:marTop w:val="0"/>
          <w:marBottom w:val="0"/>
          <w:divBdr>
            <w:top w:val="none" w:sz="0" w:space="0" w:color="auto"/>
            <w:left w:val="none" w:sz="0" w:space="0" w:color="auto"/>
            <w:bottom w:val="none" w:sz="0" w:space="0" w:color="auto"/>
            <w:right w:val="none" w:sz="0" w:space="0" w:color="auto"/>
          </w:divBdr>
        </w:div>
        <w:div w:id="1894658705">
          <w:marLeft w:val="0"/>
          <w:marRight w:val="0"/>
          <w:marTop w:val="0"/>
          <w:marBottom w:val="0"/>
          <w:divBdr>
            <w:top w:val="none" w:sz="0" w:space="0" w:color="auto"/>
            <w:left w:val="none" w:sz="0" w:space="0" w:color="auto"/>
            <w:bottom w:val="none" w:sz="0" w:space="0" w:color="auto"/>
            <w:right w:val="none" w:sz="0" w:space="0" w:color="auto"/>
          </w:divBdr>
        </w:div>
        <w:div w:id="1873300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e-st.lv/lv/privat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isSL\AppData\Roaming\Microsoft\Templates\Project%20scope%20report%20(Business%20Blue%20design).dotx" TargetMode="External"/></Relationship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628FCB7-0F5E-4F8A-B7E8-0350C48C5B0E}">
  <we:reference id="wa104379053" version="1.0.0.0" store="en-US" storeType="OMEX"/>
  <we:alternateReferences>
    <we:reference id="WA104379053" version="1.0.0.0" store="WA10437905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EE371770-17E6-4153-B66C-5ABDCB7E1816}">
  <ds:schemaRefs>
    <ds:schemaRef ds:uri="http://schemas.microsoft.com/sharepoint/v3/contenttype/forms"/>
  </ds:schemaRefs>
</ds:datastoreItem>
</file>

<file path=customXml/itemProps2.xml><?xml version="1.0" encoding="utf-8"?>
<ds:datastoreItem xmlns:ds="http://schemas.openxmlformats.org/officeDocument/2006/customXml" ds:itemID="{42733AA3-9A57-4AEA-9408-2343E2B0E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 scope report (Business Blue design)</Template>
  <TotalTime>1</TotalTime>
  <Pages>3</Pages>
  <Words>11354</Words>
  <Characters>6472</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Sloka</dc:creator>
  <cp:keywords/>
  <dc:description/>
  <cp:lastModifiedBy>Liene Labsvira</cp:lastModifiedBy>
  <cp:revision>2</cp:revision>
  <cp:lastPrinted>2015-08-06T12:23:00Z</cp:lastPrinted>
  <dcterms:created xsi:type="dcterms:W3CDTF">2016-01-06T06:58:00Z</dcterms:created>
  <dcterms:modified xsi:type="dcterms:W3CDTF">2016-01-06T06:58:00Z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TC029278139991</vt:lpwstr>
  </property>
</Properties>
</file>